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AFD38" w14:textId="77777777" w:rsidR="00901D53" w:rsidRPr="00F27787" w:rsidRDefault="00901D53" w:rsidP="00901D53">
      <w:pPr>
        <w:spacing w:line="276" w:lineRule="auto"/>
        <w:jc w:val="both"/>
        <w:textAlignment w:val="baseline"/>
        <w:rPr>
          <w:rFonts w:ascii="Bookman Old Style" w:eastAsia="Arial" w:hAnsi="Bookman Old Style"/>
          <w:color w:val="000000"/>
          <w:sz w:val="28"/>
          <w:szCs w:val="28"/>
          <w:lang w:val="el-GR"/>
        </w:rPr>
      </w:pPr>
      <w:bookmarkStart w:id="0" w:name="_GoBack"/>
      <w:bookmarkEnd w:id="0"/>
      <w:r w:rsidRPr="00F27787">
        <w:rPr>
          <w:rFonts w:ascii="Bookman Old Style" w:eastAsia="Arial" w:hAnsi="Bookman Old Style"/>
          <w:color w:val="000000"/>
          <w:sz w:val="28"/>
          <w:szCs w:val="28"/>
          <w:lang w:val="el-GR"/>
        </w:rPr>
        <w:t>ΑΝΩΤΑΤΟ ΔΙΚΑΣΤΗΡΙΟ ΚΥΠΡΟΥ</w:t>
      </w:r>
    </w:p>
    <w:p w14:paraId="7DC0FF8B" w14:textId="77777777" w:rsidR="00901D53" w:rsidRPr="00F27787" w:rsidRDefault="00901D53" w:rsidP="00901D53">
      <w:pPr>
        <w:spacing w:before="40" w:line="276" w:lineRule="auto"/>
        <w:jc w:val="both"/>
        <w:textAlignment w:val="baseline"/>
        <w:rPr>
          <w:rFonts w:ascii="Bookman Old Style" w:eastAsia="Arial" w:hAnsi="Bookman Old Style"/>
          <w:color w:val="000000"/>
          <w:sz w:val="28"/>
          <w:szCs w:val="28"/>
          <w:lang w:val="el-GR"/>
        </w:rPr>
      </w:pPr>
      <w:r w:rsidRPr="00F27787">
        <w:rPr>
          <w:rFonts w:ascii="Bookman Old Style" w:eastAsia="Arial" w:hAnsi="Bookman Old Style"/>
          <w:color w:val="000000"/>
          <w:sz w:val="28"/>
          <w:szCs w:val="28"/>
          <w:lang w:val="el-GR"/>
        </w:rPr>
        <w:t>ΠΡΩΤΟΒΑΘΜΙΑ ΔΙΚΑΙΟΔΟΣΙΑ</w:t>
      </w:r>
    </w:p>
    <w:p w14:paraId="73FA33B0" w14:textId="6F4D1E57" w:rsidR="00901D53" w:rsidRPr="00F27787" w:rsidRDefault="00901D53" w:rsidP="00901D53">
      <w:pPr>
        <w:jc w:val="right"/>
        <w:rPr>
          <w:rFonts w:ascii="Bookman Old Style" w:hAnsi="Bookman Old Style"/>
          <w:sz w:val="28"/>
          <w:szCs w:val="28"/>
          <w:lang w:val="el-GR"/>
        </w:rPr>
      </w:pPr>
      <w:r w:rsidRPr="00F27787">
        <w:rPr>
          <w:rFonts w:ascii="Bookman Old Style" w:hAnsi="Bookman Old Style"/>
          <w:sz w:val="28"/>
          <w:szCs w:val="28"/>
          <w:lang w:val="el-GR"/>
        </w:rPr>
        <w:t>(</w:t>
      </w:r>
      <w:r w:rsidRPr="00F27787">
        <w:rPr>
          <w:rFonts w:ascii="Bookman Old Style" w:hAnsi="Bookman Old Style"/>
          <w:i/>
          <w:sz w:val="28"/>
          <w:szCs w:val="28"/>
          <w:lang w:val="el-GR"/>
        </w:rPr>
        <w:t>Πολιτική Αίτηση Αρ. 1</w:t>
      </w:r>
      <w:r>
        <w:rPr>
          <w:rFonts w:ascii="Bookman Old Style" w:hAnsi="Bookman Old Style"/>
          <w:i/>
          <w:sz w:val="28"/>
          <w:szCs w:val="28"/>
          <w:lang w:val="el-GR"/>
        </w:rPr>
        <w:t>1</w:t>
      </w:r>
      <w:r w:rsidRPr="00F27787">
        <w:rPr>
          <w:rFonts w:ascii="Bookman Old Style" w:hAnsi="Bookman Old Style"/>
          <w:i/>
          <w:sz w:val="28"/>
          <w:szCs w:val="28"/>
          <w:lang w:val="el-GR"/>
        </w:rPr>
        <w:t>9/2023</w:t>
      </w:r>
      <w:r w:rsidRPr="00F27787">
        <w:rPr>
          <w:rFonts w:ascii="Bookman Old Style" w:hAnsi="Bookman Old Style"/>
          <w:sz w:val="28"/>
          <w:szCs w:val="28"/>
          <w:lang w:val="el-GR"/>
        </w:rPr>
        <w:t>)</w:t>
      </w:r>
    </w:p>
    <w:p w14:paraId="525505F7" w14:textId="77777777" w:rsidR="00F97438" w:rsidRDefault="00F97438" w:rsidP="00901D53">
      <w:pPr>
        <w:jc w:val="center"/>
        <w:rPr>
          <w:rFonts w:ascii="Bookman Old Style" w:hAnsi="Bookman Old Style"/>
          <w:sz w:val="28"/>
          <w:szCs w:val="28"/>
          <w:lang w:val="el-GR"/>
        </w:rPr>
      </w:pPr>
    </w:p>
    <w:p w14:paraId="092B17FA" w14:textId="2F75B95E" w:rsidR="00901D53" w:rsidRPr="00F27787" w:rsidRDefault="00B242DB" w:rsidP="00901D53">
      <w:pPr>
        <w:jc w:val="center"/>
        <w:rPr>
          <w:rFonts w:ascii="Bookman Old Style" w:hAnsi="Bookman Old Style"/>
          <w:sz w:val="28"/>
          <w:szCs w:val="28"/>
          <w:lang w:val="el-GR"/>
        </w:rPr>
      </w:pPr>
      <w:r w:rsidRPr="00F97438">
        <w:rPr>
          <w:rFonts w:ascii="Bookman Old Style" w:hAnsi="Bookman Old Style"/>
          <w:sz w:val="28"/>
          <w:szCs w:val="28"/>
          <w:lang w:val="el-GR"/>
        </w:rPr>
        <w:t xml:space="preserve">26 </w:t>
      </w:r>
      <w:r w:rsidR="00901D53">
        <w:rPr>
          <w:rFonts w:ascii="Bookman Old Style" w:hAnsi="Bookman Old Style"/>
          <w:sz w:val="28"/>
          <w:szCs w:val="28"/>
          <w:lang w:val="el-GR"/>
        </w:rPr>
        <w:t>Οκτωβρίου</w:t>
      </w:r>
      <w:r w:rsidR="00901D53" w:rsidRPr="00F27787">
        <w:rPr>
          <w:rFonts w:ascii="Bookman Old Style" w:hAnsi="Bookman Old Style"/>
          <w:sz w:val="28"/>
          <w:szCs w:val="28"/>
          <w:lang w:val="el-GR"/>
        </w:rPr>
        <w:t>, 2023</w:t>
      </w:r>
    </w:p>
    <w:p w14:paraId="55438B97" w14:textId="77777777" w:rsidR="00901D53" w:rsidRPr="00F27787" w:rsidRDefault="00901D53" w:rsidP="00901D53">
      <w:pPr>
        <w:jc w:val="center"/>
        <w:rPr>
          <w:rFonts w:ascii="Bookman Old Style" w:hAnsi="Bookman Old Style"/>
          <w:sz w:val="28"/>
          <w:szCs w:val="28"/>
          <w:lang w:val="el-GR"/>
        </w:rPr>
      </w:pPr>
    </w:p>
    <w:p w14:paraId="1B4EFB6C" w14:textId="77777777" w:rsidR="00901D53" w:rsidRPr="00F27787" w:rsidRDefault="00901D53" w:rsidP="00901D53">
      <w:pPr>
        <w:jc w:val="center"/>
        <w:rPr>
          <w:rFonts w:ascii="Bookman Old Style" w:hAnsi="Bookman Old Style"/>
          <w:sz w:val="28"/>
          <w:szCs w:val="28"/>
          <w:lang w:val="el-GR"/>
        </w:rPr>
      </w:pPr>
      <w:r w:rsidRPr="00F27787">
        <w:rPr>
          <w:rFonts w:ascii="Bookman Old Style" w:hAnsi="Bookman Old Style"/>
          <w:sz w:val="28"/>
          <w:szCs w:val="28"/>
          <w:lang w:val="el-GR"/>
        </w:rPr>
        <w:t>[ΕΦΡΑΙΜ, Δ/στής]</w:t>
      </w:r>
    </w:p>
    <w:p w14:paraId="4010105D" w14:textId="77777777" w:rsidR="00901D53" w:rsidRPr="00F27787" w:rsidRDefault="00901D53" w:rsidP="00901D53">
      <w:pPr>
        <w:spacing w:before="40" w:line="276" w:lineRule="auto"/>
        <w:jc w:val="both"/>
        <w:textAlignment w:val="baseline"/>
        <w:rPr>
          <w:rFonts w:ascii="Bookman Old Style" w:eastAsia="Arial" w:hAnsi="Bookman Old Style"/>
          <w:color w:val="000000"/>
          <w:sz w:val="28"/>
          <w:szCs w:val="28"/>
          <w:lang w:val="el-GR"/>
        </w:rPr>
      </w:pPr>
    </w:p>
    <w:p w14:paraId="4350871E" w14:textId="77777777" w:rsidR="00901D53" w:rsidRPr="00F27787" w:rsidRDefault="00901D53" w:rsidP="00901D53">
      <w:pPr>
        <w:spacing w:after="240" w:line="389" w:lineRule="exact"/>
        <w:ind w:right="-46"/>
        <w:jc w:val="both"/>
        <w:textAlignment w:val="baseline"/>
        <w:rPr>
          <w:rFonts w:ascii="Bookman Old Style" w:eastAsia="Arial" w:hAnsi="Bookman Old Style"/>
          <w:color w:val="000000"/>
          <w:sz w:val="28"/>
          <w:szCs w:val="28"/>
          <w:lang w:val="el-GR"/>
        </w:rPr>
      </w:pPr>
      <w:r w:rsidRPr="00F27787">
        <w:rPr>
          <w:rFonts w:ascii="Bookman Old Style" w:eastAsia="Arial" w:hAnsi="Bookman Old Style"/>
          <w:color w:val="000000"/>
          <w:sz w:val="28"/>
          <w:szCs w:val="28"/>
          <w:lang w:val="el-GR"/>
        </w:rPr>
        <w:t>ΑΝΑΦΟΡΙΚΑ ΜΕ ΤΟ ΑΡ</w:t>
      </w:r>
      <w:r>
        <w:rPr>
          <w:rFonts w:ascii="Bookman Old Style" w:eastAsia="Arial" w:hAnsi="Bookman Old Style"/>
          <w:color w:val="000000"/>
          <w:sz w:val="28"/>
          <w:szCs w:val="28"/>
          <w:lang w:val="el-GR"/>
        </w:rPr>
        <w:t>Θ</w:t>
      </w:r>
      <w:r w:rsidRPr="00F27787">
        <w:rPr>
          <w:rFonts w:ascii="Bookman Old Style" w:eastAsia="Arial" w:hAnsi="Bookman Old Style"/>
          <w:color w:val="000000"/>
          <w:sz w:val="28"/>
          <w:szCs w:val="28"/>
          <w:lang w:val="el-GR"/>
        </w:rPr>
        <w:t>ΡΟ 155</w:t>
      </w:r>
      <w:r w:rsidRPr="000A3F93">
        <w:rPr>
          <w:rFonts w:ascii="Bookman Old Style" w:eastAsia="Arial" w:hAnsi="Bookman Old Style"/>
          <w:color w:val="000000"/>
          <w:sz w:val="28"/>
          <w:szCs w:val="28"/>
          <w:lang w:val="el-GR"/>
        </w:rPr>
        <w:t>.4</w:t>
      </w:r>
      <w:r w:rsidRPr="00F27787">
        <w:rPr>
          <w:rFonts w:ascii="Bookman Old Style" w:eastAsia="Arial" w:hAnsi="Bookman Old Style"/>
          <w:color w:val="000000"/>
          <w:sz w:val="28"/>
          <w:szCs w:val="28"/>
          <w:lang w:val="el-GR"/>
        </w:rPr>
        <w:t xml:space="preserve"> ΚΑΙ 30 ΤΟΥ ΣΥΝΤΑΓΜΑΤΟΣ ΚΑΙ ΤΑ ΑΡΘΡΑ 3 ΚΑΙ 9 ΤΟΥ ΠΕΡΙ ΑΠΟΝΟΜΗΣ ΤΗΣ ΔΙΚΑΙΟΣΥΝΗΣ (ΠΟΙΚΙΛΑΙ ΔΙΑΤΑΞΕΙΣ) ΝΟΜΟΥ ΤΟΥ 1964</w:t>
      </w:r>
    </w:p>
    <w:p w14:paraId="035C60BF" w14:textId="77777777" w:rsidR="00901D53" w:rsidRPr="00F27787" w:rsidRDefault="00901D53" w:rsidP="00901D53">
      <w:pPr>
        <w:spacing w:before="454" w:line="273" w:lineRule="exact"/>
        <w:jc w:val="center"/>
        <w:textAlignment w:val="baseline"/>
        <w:rPr>
          <w:rFonts w:ascii="Bookman Old Style" w:eastAsia="Arial" w:hAnsi="Bookman Old Style"/>
          <w:color w:val="000000"/>
          <w:sz w:val="28"/>
          <w:szCs w:val="28"/>
          <w:lang w:val="el-GR"/>
        </w:rPr>
      </w:pPr>
      <w:r w:rsidRPr="00F27787">
        <w:rPr>
          <w:rFonts w:ascii="Bookman Old Style" w:eastAsia="Arial" w:hAnsi="Bookman Old Style"/>
          <w:color w:val="000000"/>
          <w:sz w:val="28"/>
          <w:szCs w:val="28"/>
          <w:lang w:val="el-GR"/>
        </w:rPr>
        <w:t>ΚΑΙ</w:t>
      </w:r>
    </w:p>
    <w:p w14:paraId="09F82082" w14:textId="77777777" w:rsidR="00901D53" w:rsidRPr="00F27787" w:rsidRDefault="00901D53" w:rsidP="00901D53">
      <w:pPr>
        <w:spacing w:before="354" w:line="345" w:lineRule="exact"/>
        <w:jc w:val="both"/>
        <w:textAlignment w:val="baseline"/>
        <w:rPr>
          <w:rFonts w:ascii="Bookman Old Style" w:eastAsia="Arial" w:hAnsi="Bookman Old Style"/>
          <w:color w:val="000000"/>
          <w:sz w:val="28"/>
          <w:szCs w:val="28"/>
          <w:lang w:val="el-GR"/>
        </w:rPr>
      </w:pPr>
      <w:r w:rsidRPr="00F27787">
        <w:rPr>
          <w:rFonts w:ascii="Bookman Old Style" w:eastAsia="Arial" w:hAnsi="Bookman Old Style"/>
          <w:color w:val="000000"/>
          <w:sz w:val="28"/>
          <w:szCs w:val="28"/>
          <w:lang w:val="el-GR"/>
        </w:rPr>
        <w:t xml:space="preserve">ΑΝΑΦΟΡΙΚΑ ΜΕ ΤΟΝ ΠΕΡΙ ΑΝΩΤΑΤΟΥ ΔΙΚΑΣΤΗΡΙΟΥ (ΔΙΚΑΙΟΔΟΣΙΑ </w:t>
      </w:r>
      <w:r>
        <w:rPr>
          <w:rFonts w:ascii="Bookman Old Style" w:eastAsia="Arial" w:hAnsi="Bookman Old Style"/>
          <w:color w:val="000000"/>
          <w:sz w:val="28"/>
          <w:szCs w:val="28"/>
          <w:lang w:val="el-GR"/>
        </w:rPr>
        <w:t>Ε</w:t>
      </w:r>
      <w:r w:rsidRPr="00F27787">
        <w:rPr>
          <w:rFonts w:ascii="Bookman Old Style" w:eastAsia="Arial" w:hAnsi="Bookman Old Style"/>
          <w:color w:val="000000"/>
          <w:sz w:val="28"/>
          <w:szCs w:val="28"/>
          <w:lang w:val="el-GR"/>
        </w:rPr>
        <w:t>ΚΔΟΣΗ</w:t>
      </w:r>
      <w:r>
        <w:rPr>
          <w:rFonts w:ascii="Bookman Old Style" w:eastAsia="Arial" w:hAnsi="Bookman Old Style"/>
          <w:color w:val="000000"/>
          <w:sz w:val="28"/>
          <w:szCs w:val="28"/>
          <w:lang w:val="el-GR"/>
        </w:rPr>
        <w:t>Σ</w:t>
      </w:r>
      <w:r w:rsidRPr="00F27787">
        <w:rPr>
          <w:rFonts w:ascii="Bookman Old Style" w:eastAsia="Arial" w:hAnsi="Bookman Old Style"/>
          <w:color w:val="000000"/>
          <w:sz w:val="28"/>
          <w:szCs w:val="28"/>
          <w:lang w:val="el-GR"/>
        </w:rPr>
        <w:t xml:space="preserve"> ΕΝΤΑΛΜΑΤΩΝ ΠΡΟΝΟΜΙΑΚΗΣ ΦΥΣΕΩΣ) ΔΙΑΔΙΚΑΣΤΙΚΟ ΚΑΝΟΝΙΣΜΟ 2018</w:t>
      </w:r>
    </w:p>
    <w:p w14:paraId="0F03D9A5" w14:textId="77777777" w:rsidR="00901D53" w:rsidRPr="00F27787" w:rsidRDefault="00901D53" w:rsidP="00901D53">
      <w:pPr>
        <w:spacing w:before="422" w:line="273" w:lineRule="exact"/>
        <w:jc w:val="center"/>
        <w:textAlignment w:val="baseline"/>
        <w:rPr>
          <w:rFonts w:ascii="Bookman Old Style" w:eastAsia="Arial" w:hAnsi="Bookman Old Style"/>
          <w:color w:val="000000"/>
          <w:sz w:val="28"/>
          <w:szCs w:val="28"/>
          <w:lang w:val="el-GR"/>
        </w:rPr>
      </w:pPr>
      <w:r w:rsidRPr="00F27787">
        <w:rPr>
          <w:rFonts w:ascii="Bookman Old Style" w:eastAsia="Arial" w:hAnsi="Bookman Old Style"/>
          <w:color w:val="000000"/>
          <w:sz w:val="28"/>
          <w:szCs w:val="28"/>
          <w:lang w:val="el-GR"/>
        </w:rPr>
        <w:t>ΚΑΙ</w:t>
      </w:r>
    </w:p>
    <w:p w14:paraId="21C14E2F" w14:textId="4798C053" w:rsidR="00901D53" w:rsidRPr="00F27787" w:rsidRDefault="00901D53" w:rsidP="00901D53">
      <w:pPr>
        <w:spacing w:before="360" w:line="348" w:lineRule="exact"/>
        <w:jc w:val="both"/>
        <w:textAlignment w:val="baseline"/>
        <w:rPr>
          <w:rFonts w:ascii="Bookman Old Style" w:eastAsia="Arial" w:hAnsi="Bookman Old Style"/>
          <w:color w:val="000000"/>
          <w:sz w:val="28"/>
          <w:szCs w:val="28"/>
          <w:lang w:val="el-GR"/>
        </w:rPr>
      </w:pPr>
      <w:r w:rsidRPr="00F27787">
        <w:rPr>
          <w:rFonts w:ascii="Bookman Old Style" w:eastAsia="Arial" w:hAnsi="Bookman Old Style"/>
          <w:color w:val="000000"/>
          <w:sz w:val="28"/>
          <w:szCs w:val="28"/>
          <w:lang w:val="el-GR"/>
        </w:rPr>
        <w:t>ΑΝΑΦΟΡΙΚΑ ΜΕ ΤΗΝ ΑΙΤΗΣΗ ΤΟΥ J</w:t>
      </w:r>
      <w:r w:rsidR="00041B3B">
        <w:rPr>
          <w:rFonts w:ascii="Bookman Old Style" w:eastAsia="Arial" w:hAnsi="Bookman Old Style"/>
          <w:color w:val="000000"/>
          <w:sz w:val="28"/>
          <w:szCs w:val="28"/>
          <w:lang w:val="el-GR"/>
        </w:rPr>
        <w:t>.</w:t>
      </w:r>
      <w:r w:rsidRPr="00F27787">
        <w:rPr>
          <w:rFonts w:ascii="Bookman Old Style" w:eastAsia="Arial" w:hAnsi="Bookman Old Style"/>
          <w:color w:val="000000"/>
          <w:sz w:val="28"/>
          <w:szCs w:val="28"/>
          <w:lang w:val="el-GR"/>
        </w:rPr>
        <w:t xml:space="preserve"> </w:t>
      </w:r>
      <w:r w:rsidRPr="00F27787">
        <w:rPr>
          <w:rFonts w:ascii="Bookman Old Style" w:eastAsia="Arial" w:hAnsi="Bookman Old Style"/>
          <w:color w:val="000000"/>
          <w:sz w:val="28"/>
          <w:szCs w:val="28"/>
        </w:rPr>
        <w:t>W</w:t>
      </w:r>
      <w:r w:rsidR="00041B3B">
        <w:rPr>
          <w:rFonts w:ascii="Bookman Old Style" w:eastAsia="Arial" w:hAnsi="Bookman Old Style"/>
          <w:color w:val="000000"/>
          <w:sz w:val="28"/>
          <w:szCs w:val="28"/>
          <w:lang w:val="el-GR"/>
        </w:rPr>
        <w:t>.</w:t>
      </w:r>
      <w:r w:rsidRPr="00F27787">
        <w:rPr>
          <w:rFonts w:ascii="Bookman Old Style" w:eastAsia="Arial" w:hAnsi="Bookman Old Style"/>
          <w:color w:val="000000"/>
          <w:sz w:val="28"/>
          <w:szCs w:val="28"/>
          <w:lang w:val="el-GR"/>
        </w:rPr>
        <w:t>, ΜΕ ΑΡ. ΚΥΠΡΙΑΚΟ</w:t>
      </w:r>
      <w:r>
        <w:rPr>
          <w:rFonts w:ascii="Bookman Old Style" w:eastAsia="Arial" w:hAnsi="Bookman Old Style"/>
          <w:color w:val="000000"/>
          <w:sz w:val="28"/>
          <w:szCs w:val="28"/>
          <w:lang w:val="el-GR"/>
        </w:rPr>
        <w:t>Υ</w:t>
      </w:r>
      <w:r w:rsidRPr="00F27787">
        <w:rPr>
          <w:rFonts w:ascii="Bookman Old Style" w:eastAsia="Arial" w:hAnsi="Bookman Old Style"/>
          <w:color w:val="000000"/>
          <w:sz w:val="28"/>
          <w:szCs w:val="28"/>
          <w:lang w:val="el-GR"/>
        </w:rPr>
        <w:t xml:space="preserve"> ΔΙΑΒΑΤΗΡΙΟ</w:t>
      </w:r>
      <w:r>
        <w:rPr>
          <w:rFonts w:ascii="Bookman Old Style" w:eastAsia="Arial" w:hAnsi="Bookman Old Style"/>
          <w:color w:val="000000"/>
          <w:sz w:val="28"/>
          <w:szCs w:val="28"/>
          <w:lang w:val="el-GR"/>
        </w:rPr>
        <w:t>Υ</w:t>
      </w:r>
      <w:r w:rsidRPr="00F27787">
        <w:rPr>
          <w:rFonts w:ascii="Bookman Old Style" w:eastAsia="Arial" w:hAnsi="Bookman Old Style"/>
          <w:color w:val="000000"/>
          <w:sz w:val="28"/>
          <w:szCs w:val="28"/>
          <w:lang w:val="el-GR"/>
        </w:rPr>
        <w:t xml:space="preserve"> </w:t>
      </w:r>
      <w:r w:rsidR="00041B3B">
        <w:rPr>
          <w:rFonts w:ascii="Bookman Old Style" w:eastAsia="Arial" w:hAnsi="Bookman Old Style"/>
          <w:color w:val="000000"/>
          <w:sz w:val="28"/>
          <w:szCs w:val="28"/>
          <w:lang w:val="el-GR"/>
        </w:rPr>
        <w:t>[   ]</w:t>
      </w:r>
      <w:r w:rsidRPr="00F27787">
        <w:rPr>
          <w:rFonts w:ascii="Bookman Old Style" w:eastAsia="Arial" w:hAnsi="Bookman Old Style"/>
          <w:color w:val="000000"/>
          <w:sz w:val="28"/>
          <w:szCs w:val="28"/>
          <w:lang w:val="el-GR"/>
        </w:rPr>
        <w:t xml:space="preserve"> ΑΠΟ ΚΙΝΑ, </w:t>
      </w:r>
      <w:r>
        <w:rPr>
          <w:rFonts w:ascii="Bookman Old Style" w:eastAsia="Arial" w:hAnsi="Bookman Old Style"/>
          <w:color w:val="000000"/>
          <w:sz w:val="28"/>
          <w:szCs w:val="28"/>
          <w:lang w:val="el-GR"/>
        </w:rPr>
        <w:t xml:space="preserve">ΓΙΑ </w:t>
      </w:r>
      <w:r w:rsidRPr="00F27787">
        <w:rPr>
          <w:rFonts w:ascii="Bookman Old Style" w:eastAsia="Arial" w:hAnsi="Bookman Old Style"/>
          <w:color w:val="000000"/>
          <w:sz w:val="28"/>
          <w:szCs w:val="28"/>
          <w:lang w:val="el-GR"/>
        </w:rPr>
        <w:t>ΑΔΕΙΑ ΓΙΑ ΤΗΝ ΚΑΤΑΧΩΡ</w:t>
      </w:r>
      <w:r>
        <w:rPr>
          <w:rFonts w:ascii="Bookman Old Style" w:eastAsia="Arial" w:hAnsi="Bookman Old Style"/>
          <w:color w:val="000000"/>
          <w:sz w:val="28"/>
          <w:szCs w:val="28"/>
          <w:lang w:val="el-GR"/>
        </w:rPr>
        <w:t>Ι</w:t>
      </w:r>
      <w:r w:rsidRPr="00F27787">
        <w:rPr>
          <w:rFonts w:ascii="Bookman Old Style" w:eastAsia="Arial" w:hAnsi="Bookman Old Style"/>
          <w:color w:val="000000"/>
          <w:sz w:val="28"/>
          <w:szCs w:val="28"/>
          <w:lang w:val="el-GR"/>
        </w:rPr>
        <w:t xml:space="preserve">ΣΗ ΑΙΤΗΣΗΣ ΓΙΑ ΤΗΝ ΕΚΔΟΣΗ ΠΡΟΝΟΜΙΑΚΟΥ ΕΝΤΑΛΜΑΤΟΣ </w:t>
      </w:r>
      <w:r w:rsidRPr="00F27787">
        <w:rPr>
          <w:rFonts w:ascii="Bookman Old Style" w:eastAsia="Arial" w:hAnsi="Bookman Old Style"/>
          <w:color w:val="000000"/>
          <w:sz w:val="28"/>
          <w:szCs w:val="28"/>
        </w:rPr>
        <w:t>CERTIORARI</w:t>
      </w:r>
      <w:r w:rsidRPr="00F27787">
        <w:rPr>
          <w:rFonts w:ascii="Bookman Old Style" w:eastAsia="Arial" w:hAnsi="Bookman Old Style"/>
          <w:color w:val="000000"/>
          <w:sz w:val="28"/>
          <w:szCs w:val="28"/>
          <w:lang w:val="el-GR"/>
        </w:rPr>
        <w:t xml:space="preserve"> </w:t>
      </w:r>
    </w:p>
    <w:p w14:paraId="0FE1203E" w14:textId="77777777" w:rsidR="00901D53" w:rsidRPr="00F27787" w:rsidRDefault="00901D53" w:rsidP="00901D53">
      <w:pPr>
        <w:spacing w:before="414" w:line="273" w:lineRule="exact"/>
        <w:jc w:val="center"/>
        <w:textAlignment w:val="baseline"/>
        <w:rPr>
          <w:rFonts w:ascii="Bookman Old Style" w:eastAsia="Arial" w:hAnsi="Bookman Old Style"/>
          <w:color w:val="000000"/>
          <w:sz w:val="28"/>
          <w:szCs w:val="28"/>
          <w:lang w:val="el-GR"/>
        </w:rPr>
      </w:pPr>
      <w:r w:rsidRPr="00F27787">
        <w:rPr>
          <w:rFonts w:ascii="Bookman Old Style" w:eastAsia="Arial" w:hAnsi="Bookman Old Style"/>
          <w:color w:val="000000"/>
          <w:sz w:val="28"/>
          <w:szCs w:val="28"/>
          <w:lang w:val="el-GR"/>
        </w:rPr>
        <w:t>ΚΑΙ</w:t>
      </w:r>
    </w:p>
    <w:p w14:paraId="4A9EA2B8" w14:textId="3ACCDDA8" w:rsidR="00901D53" w:rsidRPr="00F27787" w:rsidRDefault="00901D53" w:rsidP="00901D53">
      <w:pPr>
        <w:spacing w:before="329" w:line="345" w:lineRule="exact"/>
        <w:jc w:val="both"/>
        <w:textAlignment w:val="baseline"/>
        <w:rPr>
          <w:rFonts w:ascii="Bookman Old Style" w:eastAsia="Arial" w:hAnsi="Bookman Old Style"/>
          <w:color w:val="000000"/>
          <w:sz w:val="28"/>
          <w:szCs w:val="28"/>
          <w:lang w:val="el-GR"/>
        </w:rPr>
      </w:pPr>
      <w:r w:rsidRPr="00F27787">
        <w:rPr>
          <w:rFonts w:ascii="Bookman Old Style" w:eastAsia="Arial" w:hAnsi="Bookman Old Style"/>
          <w:color w:val="000000"/>
          <w:sz w:val="28"/>
          <w:szCs w:val="28"/>
          <w:lang w:val="el-GR"/>
        </w:rPr>
        <w:t xml:space="preserve">ΑΝΑΦΟΡΙΚΑ ΜΕ ΤΟ </w:t>
      </w:r>
      <w:r>
        <w:rPr>
          <w:rFonts w:ascii="Bookman Old Style" w:eastAsia="Arial" w:hAnsi="Bookman Old Style"/>
          <w:color w:val="000000"/>
          <w:sz w:val="28"/>
          <w:szCs w:val="28"/>
          <w:lang w:val="el-GR"/>
        </w:rPr>
        <w:t>Ε</w:t>
      </w:r>
      <w:r w:rsidRPr="00F27787">
        <w:rPr>
          <w:rFonts w:ascii="Bookman Old Style" w:eastAsia="Arial" w:hAnsi="Bookman Old Style"/>
          <w:color w:val="000000"/>
          <w:sz w:val="28"/>
          <w:szCs w:val="28"/>
          <w:lang w:val="el-GR"/>
        </w:rPr>
        <w:t>ΝΤΑΛΜΑ ΣΥΛΛΗΨΗΣ ΗΜΕΡΟΜΗΝΙΑΣ 04.04.</w:t>
      </w:r>
      <w:r>
        <w:rPr>
          <w:rFonts w:ascii="Bookman Old Style" w:eastAsia="Arial" w:hAnsi="Bookman Old Style"/>
          <w:color w:val="000000"/>
          <w:sz w:val="28"/>
          <w:szCs w:val="28"/>
          <w:lang w:val="el-GR"/>
        </w:rPr>
        <w:t>2</w:t>
      </w:r>
      <w:r w:rsidRPr="00F27787">
        <w:rPr>
          <w:rFonts w:ascii="Bookman Old Style" w:eastAsia="Arial" w:hAnsi="Bookman Old Style"/>
          <w:color w:val="000000"/>
          <w:sz w:val="28"/>
          <w:szCs w:val="28"/>
          <w:lang w:val="el-GR"/>
        </w:rPr>
        <w:t>023 ΠΟΥ ΕΚΔΟΘΗΚΕ ΑΠΟ ΤΟ ΕΠΑΡΧΙΑΚΟ ΔΙΚΑΣΤΗΡΙΟ ΛΕΥΚΩΣΙΑΣ ΔΥΝΑΜΕΙ ΤΟΥ ΑΡΘΡΟΥ 18 ΤΟΥ ΚΕΦ. 155.</w:t>
      </w:r>
    </w:p>
    <w:p w14:paraId="42D54F86" w14:textId="77777777" w:rsidR="00901D53" w:rsidRDefault="00901D53" w:rsidP="00901D53">
      <w:pPr>
        <w:rPr>
          <w:sz w:val="28"/>
          <w:szCs w:val="28"/>
          <w:lang w:val="el-GR"/>
        </w:rPr>
      </w:pPr>
    </w:p>
    <w:p w14:paraId="4F0C3105" w14:textId="64315CC5" w:rsidR="00901D53" w:rsidRPr="00901D53" w:rsidRDefault="00901D53" w:rsidP="00901D53">
      <w:pPr>
        <w:tabs>
          <w:tab w:val="left" w:pos="567"/>
        </w:tabs>
        <w:jc w:val="both"/>
        <w:rPr>
          <w:rFonts w:ascii="Bookman Old Style" w:hAnsi="Bookman Old Style"/>
          <w:sz w:val="28"/>
          <w:szCs w:val="28"/>
          <w:lang w:val="el-GR"/>
        </w:rPr>
      </w:pPr>
      <w:r>
        <w:rPr>
          <w:i/>
          <w:iCs/>
          <w:sz w:val="28"/>
          <w:szCs w:val="28"/>
          <w:lang w:val="el-GR"/>
        </w:rPr>
        <w:lastRenderedPageBreak/>
        <w:tab/>
      </w:r>
      <w:r w:rsidRPr="00901D53">
        <w:rPr>
          <w:rFonts w:ascii="Bookman Old Style" w:hAnsi="Bookman Old Style"/>
          <w:i/>
          <w:iCs/>
          <w:sz w:val="28"/>
          <w:szCs w:val="28"/>
          <w:lang w:val="el-GR"/>
        </w:rPr>
        <w:t>Ν. Θεοδώρου, για Ν.Α. Θεοδώρου &amp; Σία Δ.Ε.Π.Ε.</w:t>
      </w:r>
      <w:r w:rsidRPr="00901D53">
        <w:rPr>
          <w:rFonts w:ascii="Bookman Old Style" w:hAnsi="Bookman Old Style"/>
          <w:sz w:val="28"/>
          <w:szCs w:val="28"/>
          <w:lang w:val="el-GR"/>
        </w:rPr>
        <w:t>, για τον Αιτητή.</w:t>
      </w:r>
    </w:p>
    <w:p w14:paraId="11B4A1EA" w14:textId="77777777" w:rsidR="00901D53" w:rsidRDefault="00901D53" w:rsidP="00901D53">
      <w:pPr>
        <w:tabs>
          <w:tab w:val="left" w:pos="567"/>
        </w:tabs>
        <w:jc w:val="both"/>
        <w:rPr>
          <w:sz w:val="28"/>
          <w:szCs w:val="28"/>
          <w:lang w:val="el-GR"/>
        </w:rPr>
      </w:pPr>
    </w:p>
    <w:p w14:paraId="59B458B6" w14:textId="77777777" w:rsidR="00901D53" w:rsidRDefault="00901D53" w:rsidP="00901D53">
      <w:pPr>
        <w:spacing w:line="360" w:lineRule="auto"/>
        <w:jc w:val="center"/>
        <w:rPr>
          <w:rFonts w:ascii="Bookman Old Style" w:eastAsia="Times New Roman" w:hAnsi="Bookman Old Style"/>
          <w:b/>
          <w:bCs/>
          <w:color w:val="000000"/>
          <w:sz w:val="28"/>
          <w:szCs w:val="28"/>
          <w:u w:val="single"/>
          <w:lang w:val="el-GR"/>
        </w:rPr>
      </w:pPr>
      <w:r w:rsidRPr="0083722D">
        <w:rPr>
          <w:rFonts w:ascii="Bookman Old Style" w:eastAsia="Times New Roman" w:hAnsi="Bookman Old Style"/>
          <w:b/>
          <w:bCs/>
          <w:color w:val="000000"/>
          <w:sz w:val="28"/>
          <w:szCs w:val="28"/>
          <w:u w:val="single"/>
          <w:lang w:val="el-GR"/>
        </w:rPr>
        <w:t>Α Π Ο Φ Α Σ Η</w:t>
      </w:r>
    </w:p>
    <w:p w14:paraId="1C1378AE" w14:textId="77777777" w:rsidR="00901D53" w:rsidRPr="0083722D" w:rsidRDefault="00901D53" w:rsidP="00901D53">
      <w:pPr>
        <w:spacing w:after="0" w:line="240" w:lineRule="auto"/>
        <w:jc w:val="center"/>
        <w:rPr>
          <w:rFonts w:ascii="Bookman Old Style" w:eastAsia="Times New Roman" w:hAnsi="Bookman Old Style"/>
          <w:b/>
          <w:bCs/>
          <w:color w:val="000000"/>
          <w:sz w:val="28"/>
          <w:szCs w:val="28"/>
          <w:u w:val="single"/>
          <w:lang w:val="el-GR"/>
        </w:rPr>
      </w:pPr>
    </w:p>
    <w:p w14:paraId="2B55F8C4" w14:textId="01082D24" w:rsidR="00B26C05" w:rsidRDefault="00901D53" w:rsidP="00901D53">
      <w:pPr>
        <w:tabs>
          <w:tab w:val="left" w:pos="567"/>
        </w:tabs>
        <w:spacing w:line="480" w:lineRule="auto"/>
        <w:jc w:val="both"/>
        <w:rPr>
          <w:rFonts w:ascii="Bookman Old Style" w:hAnsi="Bookman Old Style"/>
          <w:sz w:val="28"/>
          <w:szCs w:val="28"/>
          <w:lang w:val="el-GR"/>
        </w:rPr>
      </w:pPr>
      <w:r w:rsidRPr="0083722D">
        <w:rPr>
          <w:rFonts w:ascii="Bookman Old Style" w:eastAsia="Times New Roman" w:hAnsi="Bookman Old Style"/>
          <w:b/>
          <w:bCs/>
          <w:color w:val="000000"/>
          <w:sz w:val="28"/>
          <w:szCs w:val="28"/>
          <w:lang w:val="el-GR"/>
        </w:rPr>
        <w:tab/>
      </w:r>
      <w:r>
        <w:rPr>
          <w:rFonts w:ascii="Bookman Old Style" w:eastAsia="Times New Roman" w:hAnsi="Bookman Old Style"/>
          <w:b/>
          <w:bCs/>
          <w:color w:val="000000"/>
          <w:sz w:val="28"/>
          <w:szCs w:val="28"/>
          <w:lang w:val="el-GR"/>
        </w:rPr>
        <w:t xml:space="preserve">ΕΦΡΑΙΜ, </w:t>
      </w:r>
      <w:r w:rsidRPr="0083722D">
        <w:rPr>
          <w:rFonts w:ascii="Bookman Old Style" w:eastAsia="Times New Roman" w:hAnsi="Bookman Old Style"/>
          <w:b/>
          <w:bCs/>
          <w:color w:val="000000"/>
          <w:sz w:val="28"/>
          <w:szCs w:val="28"/>
          <w:lang w:val="el-GR"/>
        </w:rPr>
        <w:t>Δ.</w:t>
      </w:r>
      <w:r w:rsidRPr="0083722D">
        <w:rPr>
          <w:rFonts w:ascii="Bookman Old Style" w:eastAsia="Times New Roman" w:hAnsi="Bookman Old Style"/>
          <w:color w:val="000000"/>
          <w:sz w:val="28"/>
          <w:szCs w:val="28"/>
          <w:lang w:val="el-GR"/>
        </w:rPr>
        <w:t>:</w:t>
      </w:r>
      <w:r>
        <w:rPr>
          <w:rFonts w:ascii="Bookman Old Style" w:eastAsia="Times New Roman" w:hAnsi="Bookman Old Style"/>
          <w:color w:val="000000"/>
          <w:sz w:val="28"/>
          <w:szCs w:val="28"/>
          <w:lang w:val="el-GR"/>
        </w:rPr>
        <w:t xml:space="preserve"> </w:t>
      </w:r>
      <w:r w:rsidR="006B1A1C">
        <w:rPr>
          <w:rFonts w:ascii="Bookman Old Style" w:hAnsi="Bookman Old Style"/>
          <w:sz w:val="28"/>
          <w:szCs w:val="28"/>
          <w:lang w:val="el-GR"/>
        </w:rPr>
        <w:t xml:space="preserve">Με την παρούσα Αίτηση ο Αιτητής ζητά άδεια για την καταχώριση αίτησης για την έκδοση προνομιακού εντάλματος </w:t>
      </w:r>
      <w:r w:rsidR="006B1A1C">
        <w:rPr>
          <w:rFonts w:ascii="Bookman Old Style" w:hAnsi="Bookman Old Style"/>
          <w:sz w:val="28"/>
          <w:szCs w:val="28"/>
        </w:rPr>
        <w:t>Certiorari</w:t>
      </w:r>
      <w:r w:rsidR="006B1A1C" w:rsidRPr="006B1A1C">
        <w:rPr>
          <w:rFonts w:ascii="Bookman Old Style" w:hAnsi="Bookman Old Style"/>
          <w:sz w:val="28"/>
          <w:szCs w:val="28"/>
          <w:lang w:val="el-GR"/>
        </w:rPr>
        <w:t xml:space="preserve"> </w:t>
      </w:r>
      <w:r w:rsidR="006B1A1C">
        <w:rPr>
          <w:rFonts w:ascii="Bookman Old Style" w:hAnsi="Bookman Old Style"/>
          <w:sz w:val="28"/>
          <w:szCs w:val="28"/>
          <w:lang w:val="el-GR"/>
        </w:rPr>
        <w:t xml:space="preserve">αναφορικά με το ένταλμα σύλληψης ημερ. 4.4.2023 το οποίο εκδόθηκε εναντίον του από το Επαρχιακό Δικαστήριο Λευκωσίας. </w:t>
      </w:r>
    </w:p>
    <w:p w14:paraId="40A47082" w14:textId="00796571" w:rsidR="00B26C05" w:rsidRDefault="006B1A1C" w:rsidP="00901D53">
      <w:pPr>
        <w:spacing w:before="240" w:after="100" w:afterAutospacing="1"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Οι λόγοι επί των οποίων βασίζεται η Αίτηση είναι ότι το ένταλμα σύλληψης εκδόθηκε καθ’ υπέρβαση εξουσίας από το κατώτερο Δικαστήριο στη βάση του ότι δεν υπήρχε μαρτυρία η οποία δημιουργούσε εύλογη υποψία πως ο Αιτητής συνδέεται με τα υπό διερεύνηση αδικήματα, κάποια εκ των οποίων δεν μπορούσε εξ αντικειμένου να διαπράξει, και </w:t>
      </w:r>
      <w:r w:rsidR="00882366">
        <w:rPr>
          <w:rFonts w:ascii="Bookman Old Style" w:hAnsi="Bookman Old Style"/>
          <w:sz w:val="28"/>
          <w:szCs w:val="28"/>
          <w:lang w:val="el-GR"/>
        </w:rPr>
        <w:t xml:space="preserve">εν πάση περιπτώσει δεν </w:t>
      </w:r>
      <w:r>
        <w:rPr>
          <w:rFonts w:ascii="Bookman Old Style" w:hAnsi="Bookman Old Style"/>
          <w:sz w:val="28"/>
          <w:szCs w:val="28"/>
          <w:lang w:val="el-GR"/>
        </w:rPr>
        <w:t xml:space="preserve">στοιχειοθετείτο η αναγκαιότητα έκδοσης του.  </w:t>
      </w:r>
    </w:p>
    <w:p w14:paraId="5F9594B0" w14:textId="31783298" w:rsidR="007517A5" w:rsidRDefault="007517A5" w:rsidP="00901D53">
      <w:pPr>
        <w:spacing w:after="100" w:afterAutospacing="1" w:line="480" w:lineRule="auto"/>
        <w:ind w:firstLine="567"/>
        <w:jc w:val="both"/>
        <w:rPr>
          <w:rFonts w:ascii="Bookman Old Style" w:hAnsi="Bookman Old Style"/>
          <w:sz w:val="28"/>
          <w:szCs w:val="28"/>
          <w:lang w:val="el-GR"/>
        </w:rPr>
      </w:pPr>
      <w:r>
        <w:rPr>
          <w:rFonts w:ascii="Bookman Old Style" w:hAnsi="Bookman Old Style"/>
          <w:sz w:val="28"/>
          <w:szCs w:val="28"/>
          <w:lang w:val="el-GR"/>
        </w:rPr>
        <w:t>Οι αρχές που διέπουν τη χορήγηση άδειας για καταχώριση αίτηση</w:t>
      </w:r>
      <w:r w:rsidR="001D1867">
        <w:rPr>
          <w:rFonts w:ascii="Bookman Old Style" w:hAnsi="Bookman Old Style"/>
          <w:sz w:val="28"/>
          <w:szCs w:val="28"/>
          <w:lang w:val="el-GR"/>
        </w:rPr>
        <w:t>ς</w:t>
      </w:r>
      <w:r>
        <w:rPr>
          <w:rFonts w:ascii="Bookman Old Style" w:hAnsi="Bookman Old Style"/>
          <w:sz w:val="28"/>
          <w:szCs w:val="28"/>
          <w:lang w:val="el-GR"/>
        </w:rPr>
        <w:t xml:space="preserve"> για έκδοση προνομιακού εντάλματος </w:t>
      </w:r>
      <w:r>
        <w:rPr>
          <w:rFonts w:ascii="Bookman Old Style" w:hAnsi="Bookman Old Style"/>
          <w:sz w:val="28"/>
          <w:szCs w:val="28"/>
          <w:lang w:val="en-GB"/>
        </w:rPr>
        <w:t>Certiorari</w:t>
      </w:r>
      <w:r w:rsidRPr="007517A5">
        <w:rPr>
          <w:rFonts w:ascii="Bookman Old Style" w:hAnsi="Bookman Old Style"/>
          <w:sz w:val="28"/>
          <w:szCs w:val="28"/>
          <w:lang w:val="el-GR"/>
        </w:rPr>
        <w:t xml:space="preserve"> </w:t>
      </w:r>
      <w:r>
        <w:rPr>
          <w:rFonts w:ascii="Bookman Old Style" w:hAnsi="Bookman Old Style"/>
          <w:sz w:val="28"/>
          <w:szCs w:val="28"/>
          <w:lang w:val="el-GR"/>
        </w:rPr>
        <w:t xml:space="preserve">έχουν επανειλημμένα αναφερθεί στις αποφάσεις του Ανωτάτου Δικαστηρίου. Η υπόθεση </w:t>
      </w:r>
      <w:r w:rsidRPr="007517A5">
        <w:rPr>
          <w:rFonts w:ascii="Bookman Old Style" w:hAnsi="Bookman Old Style"/>
          <w:b/>
          <w:bCs/>
          <w:i/>
          <w:iCs/>
          <w:sz w:val="28"/>
          <w:szCs w:val="28"/>
          <w:lang w:val="el-GR"/>
        </w:rPr>
        <w:t>Αναφορικά με την Αίτηση του Πέτρου Ευδόκα (2016) 1(Γ) Α.Α.Δ. 3018</w:t>
      </w:r>
      <w:r>
        <w:rPr>
          <w:rFonts w:ascii="Bookman Old Style" w:hAnsi="Bookman Old Style"/>
          <w:b/>
          <w:bCs/>
          <w:i/>
          <w:iCs/>
          <w:sz w:val="28"/>
          <w:szCs w:val="28"/>
          <w:lang w:val="el-GR"/>
        </w:rPr>
        <w:t xml:space="preserve"> </w:t>
      </w:r>
      <w:r>
        <w:rPr>
          <w:rFonts w:ascii="Bookman Old Style" w:hAnsi="Bookman Old Style"/>
          <w:sz w:val="28"/>
          <w:szCs w:val="28"/>
          <w:lang w:val="el-GR"/>
        </w:rPr>
        <w:t>περιέχει το ακόλουθο διαφωτιστικό απόσπασμα</w:t>
      </w:r>
      <w:r w:rsidRPr="007517A5">
        <w:rPr>
          <w:rFonts w:ascii="Bookman Old Style" w:hAnsi="Bookman Old Style"/>
          <w:sz w:val="28"/>
          <w:szCs w:val="28"/>
          <w:lang w:val="el-GR"/>
        </w:rPr>
        <w:t>:</w:t>
      </w:r>
    </w:p>
    <w:p w14:paraId="538B84B5" w14:textId="4F9F2BF7" w:rsidR="001B17E3" w:rsidRPr="002A3BF6" w:rsidRDefault="007517A5" w:rsidP="00F97438">
      <w:pPr>
        <w:pStyle w:val="apapaoi"/>
        <w:spacing w:before="0" w:beforeAutospacing="0" w:after="0" w:afterAutospacing="0"/>
        <w:ind w:left="567"/>
        <w:jc w:val="both"/>
        <w:rPr>
          <w:rFonts w:ascii="Bookman Old Style" w:hAnsi="Bookman Old Style"/>
          <w:i/>
          <w:iCs/>
          <w:color w:val="010000"/>
          <w:sz w:val="28"/>
          <w:szCs w:val="28"/>
          <w:lang w:val="el-GR"/>
        </w:rPr>
      </w:pPr>
      <w:r w:rsidRPr="001B17E3">
        <w:rPr>
          <w:rFonts w:ascii="Bookman Old Style" w:hAnsi="Bookman Old Style"/>
          <w:sz w:val="28"/>
          <w:szCs w:val="28"/>
          <w:lang w:val="el-GR"/>
        </w:rPr>
        <w:t>«</w:t>
      </w:r>
      <w:r w:rsidR="001B17E3" w:rsidRPr="002A3BF6">
        <w:rPr>
          <w:rFonts w:ascii="Bookman Old Style" w:hAnsi="Bookman Old Style"/>
          <w:i/>
          <w:iCs/>
          <w:spacing w:val="-3"/>
          <w:sz w:val="28"/>
          <w:szCs w:val="28"/>
          <w:lang w:val="el-GR"/>
        </w:rPr>
        <w:t>Όπως επιτάσσει η νομολογία, για την παραχώρηση άδειας για την έκδοση προνομιακού εντάλματος</w:t>
      </w:r>
      <w:r w:rsidR="001B17E3" w:rsidRPr="00E7678F">
        <w:rPr>
          <w:rFonts w:ascii="Bookman Old Style" w:hAnsi="Bookman Old Style"/>
          <w:i/>
          <w:iCs/>
          <w:spacing w:val="-3"/>
          <w:sz w:val="28"/>
          <w:szCs w:val="28"/>
        </w:rPr>
        <w:t> Certiorari</w:t>
      </w:r>
      <w:r w:rsidR="001B17E3" w:rsidRPr="002A3BF6">
        <w:rPr>
          <w:rFonts w:ascii="Bookman Old Style" w:hAnsi="Bookman Old Style"/>
          <w:i/>
          <w:iCs/>
          <w:spacing w:val="-3"/>
          <w:sz w:val="28"/>
          <w:szCs w:val="28"/>
          <w:lang w:val="el-GR"/>
        </w:rPr>
        <w:t>,</w:t>
      </w:r>
      <w:r w:rsidR="001B17E3" w:rsidRPr="00E7678F">
        <w:rPr>
          <w:rFonts w:ascii="Bookman Old Style" w:hAnsi="Bookman Old Style"/>
          <w:i/>
          <w:iCs/>
          <w:spacing w:val="-3"/>
          <w:sz w:val="28"/>
          <w:szCs w:val="28"/>
        </w:rPr>
        <w:t> </w:t>
      </w:r>
      <w:r w:rsidR="001B17E3" w:rsidRPr="002A3BF6">
        <w:rPr>
          <w:rFonts w:ascii="Bookman Old Style" w:hAnsi="Bookman Old Style"/>
          <w:i/>
          <w:iCs/>
          <w:spacing w:val="-3"/>
          <w:sz w:val="28"/>
          <w:szCs w:val="28"/>
          <w:lang w:val="el-GR"/>
        </w:rPr>
        <w:t>η διαδικασία δεν έχει, ως αντικείμενο, την αναθεώρηση της ορθότητας των αποφάσεων των κατώτερων δικαστηρίων. Ο έλεγχος αυτός ασκείται αποκλειστικά στο πλαίσιο της εφετειακής δικαιοδοσίας του Ανωτάτου Δικαστηρίου. Η αρχή επί της οποίας εδράζεται η δικαιοδοτική βάση εξέτασης αιτήσεων για παραχώρηση αδείας καταχώρισης προνομιακού εντάλματος, είναι η σύννομη άσκηση της δικαιοδοσίας</w:t>
      </w:r>
      <w:r w:rsidR="001B17E3" w:rsidRPr="00E7678F">
        <w:rPr>
          <w:rFonts w:ascii="Bookman Old Style" w:hAnsi="Bookman Old Style"/>
          <w:i/>
          <w:iCs/>
          <w:spacing w:val="-3"/>
          <w:sz w:val="28"/>
          <w:szCs w:val="28"/>
          <w:lang w:val="el-GR"/>
        </w:rPr>
        <w:t xml:space="preserve"> </w:t>
      </w:r>
      <w:r w:rsidR="001B17E3" w:rsidRPr="002A3BF6">
        <w:rPr>
          <w:rFonts w:ascii="Bookman Old Style" w:hAnsi="Bookman Old Style"/>
          <w:i/>
          <w:iCs/>
          <w:spacing w:val="-3"/>
          <w:sz w:val="28"/>
          <w:szCs w:val="28"/>
          <w:lang w:val="el-GR"/>
        </w:rPr>
        <w:t>του κατώτερου δικαστηρίου. (Βλ.</w:t>
      </w:r>
      <w:r w:rsidR="001B17E3" w:rsidRPr="001B17E3">
        <w:rPr>
          <w:rFonts w:ascii="Bookman Old Style" w:hAnsi="Bookman Old Style"/>
          <w:i/>
          <w:iCs/>
          <w:spacing w:val="-3"/>
          <w:sz w:val="28"/>
          <w:szCs w:val="28"/>
        </w:rPr>
        <w:t> </w:t>
      </w:r>
      <w:r w:rsidR="001B17E3" w:rsidRPr="001B17E3">
        <w:rPr>
          <w:rFonts w:ascii="Bookman Old Style" w:hAnsi="Bookman Old Style"/>
          <w:b/>
          <w:bCs/>
          <w:i/>
          <w:iCs/>
          <w:spacing w:val="-3"/>
          <w:sz w:val="28"/>
          <w:szCs w:val="28"/>
        </w:rPr>
        <w:t>In Re Kakos </w:t>
      </w:r>
      <w:r w:rsidR="001B17E3" w:rsidRPr="002A3BF6">
        <w:rPr>
          <w:rFonts w:ascii="Bookman Old Style" w:hAnsi="Bookman Old Style"/>
          <w:b/>
          <w:bCs/>
          <w:i/>
          <w:iCs/>
          <w:spacing w:val="-3"/>
          <w:sz w:val="28"/>
          <w:szCs w:val="28"/>
          <w:lang w:val="el-GR"/>
        </w:rPr>
        <w:t>(1985) 1</w:t>
      </w:r>
      <w:r w:rsidR="001B17E3" w:rsidRPr="001B17E3">
        <w:rPr>
          <w:rFonts w:ascii="Bookman Old Style" w:hAnsi="Bookman Old Style"/>
          <w:b/>
          <w:bCs/>
          <w:i/>
          <w:iCs/>
          <w:spacing w:val="-3"/>
          <w:sz w:val="28"/>
          <w:szCs w:val="28"/>
        </w:rPr>
        <w:t> C</w:t>
      </w:r>
      <w:r w:rsidR="001B17E3" w:rsidRPr="002A3BF6">
        <w:rPr>
          <w:rFonts w:ascii="Bookman Old Style" w:hAnsi="Bookman Old Style"/>
          <w:b/>
          <w:bCs/>
          <w:i/>
          <w:iCs/>
          <w:spacing w:val="-3"/>
          <w:sz w:val="28"/>
          <w:szCs w:val="28"/>
          <w:lang w:val="el-GR"/>
        </w:rPr>
        <w:t>.</w:t>
      </w:r>
      <w:r w:rsidR="001B17E3" w:rsidRPr="001B17E3">
        <w:rPr>
          <w:rFonts w:ascii="Bookman Old Style" w:hAnsi="Bookman Old Style"/>
          <w:b/>
          <w:bCs/>
          <w:i/>
          <w:iCs/>
          <w:spacing w:val="-3"/>
          <w:sz w:val="28"/>
          <w:szCs w:val="28"/>
        </w:rPr>
        <w:t>L</w:t>
      </w:r>
      <w:r w:rsidR="001B17E3" w:rsidRPr="002A3BF6">
        <w:rPr>
          <w:rFonts w:ascii="Bookman Old Style" w:hAnsi="Bookman Old Style"/>
          <w:b/>
          <w:bCs/>
          <w:i/>
          <w:iCs/>
          <w:spacing w:val="-3"/>
          <w:sz w:val="28"/>
          <w:szCs w:val="28"/>
          <w:lang w:val="el-GR"/>
        </w:rPr>
        <w:t>.</w:t>
      </w:r>
      <w:r w:rsidR="001B17E3" w:rsidRPr="001B17E3">
        <w:rPr>
          <w:rFonts w:ascii="Bookman Old Style" w:hAnsi="Bookman Old Style"/>
          <w:b/>
          <w:bCs/>
          <w:i/>
          <w:iCs/>
          <w:spacing w:val="-3"/>
          <w:sz w:val="28"/>
          <w:szCs w:val="28"/>
        </w:rPr>
        <w:t>R</w:t>
      </w:r>
      <w:r w:rsidR="001B17E3" w:rsidRPr="002A3BF6">
        <w:rPr>
          <w:rFonts w:ascii="Bookman Old Style" w:hAnsi="Bookman Old Style"/>
          <w:b/>
          <w:bCs/>
          <w:i/>
          <w:iCs/>
          <w:spacing w:val="-3"/>
          <w:sz w:val="28"/>
          <w:szCs w:val="28"/>
          <w:lang w:val="el-GR"/>
        </w:rPr>
        <w:t>. 250</w:t>
      </w:r>
      <w:r w:rsidR="001B17E3" w:rsidRPr="002A3BF6">
        <w:rPr>
          <w:rFonts w:ascii="Bookman Old Style" w:hAnsi="Bookman Old Style"/>
          <w:i/>
          <w:iCs/>
          <w:spacing w:val="-3"/>
          <w:sz w:val="28"/>
          <w:szCs w:val="28"/>
          <w:lang w:val="el-GR"/>
        </w:rPr>
        <w:t>).</w:t>
      </w:r>
    </w:p>
    <w:p w14:paraId="2A6EEA26" w14:textId="77777777" w:rsidR="001B17E3" w:rsidRPr="002A3BF6" w:rsidRDefault="001B17E3" w:rsidP="00E7233D">
      <w:pPr>
        <w:spacing w:after="0" w:line="240" w:lineRule="auto"/>
        <w:ind w:left="720"/>
        <w:jc w:val="both"/>
        <w:rPr>
          <w:rFonts w:ascii="Bookman Old Style" w:eastAsia="Times New Roman" w:hAnsi="Bookman Old Style" w:cs="Times New Roman"/>
          <w:i/>
          <w:iCs/>
          <w:color w:val="010000"/>
          <w:kern w:val="0"/>
          <w:sz w:val="28"/>
          <w:szCs w:val="28"/>
          <w:lang w:val="el-GR"/>
          <w14:ligatures w14:val="none"/>
        </w:rPr>
      </w:pPr>
      <w:r w:rsidRPr="001B17E3">
        <w:rPr>
          <w:rFonts w:ascii="Bookman Old Style" w:eastAsia="Times New Roman" w:hAnsi="Bookman Old Style" w:cs="Times New Roman"/>
          <w:i/>
          <w:iCs/>
          <w:spacing w:val="-3"/>
          <w:kern w:val="0"/>
          <w:sz w:val="28"/>
          <w:szCs w:val="28"/>
          <w14:ligatures w14:val="none"/>
        </w:rPr>
        <w:t> </w:t>
      </w:r>
    </w:p>
    <w:p w14:paraId="7C1977D6" w14:textId="77777777" w:rsidR="001B17E3" w:rsidRPr="002A3BF6" w:rsidRDefault="001B17E3" w:rsidP="00F97438">
      <w:pPr>
        <w:spacing w:after="0" w:line="240" w:lineRule="auto"/>
        <w:ind w:left="567"/>
        <w:jc w:val="both"/>
        <w:rPr>
          <w:rFonts w:ascii="Bookman Old Style" w:eastAsia="Times New Roman" w:hAnsi="Bookman Old Style" w:cs="Times New Roman"/>
          <w:i/>
          <w:iCs/>
          <w:color w:val="010000"/>
          <w:kern w:val="0"/>
          <w:sz w:val="28"/>
          <w:szCs w:val="28"/>
          <w:lang w:val="el-GR"/>
          <w14:ligatures w14:val="none"/>
        </w:rPr>
      </w:pPr>
      <w:r w:rsidRPr="002A3BF6">
        <w:rPr>
          <w:rFonts w:ascii="Bookman Old Style" w:eastAsia="Times New Roman" w:hAnsi="Bookman Old Style" w:cs="Times New Roman"/>
          <w:i/>
          <w:iCs/>
          <w:spacing w:val="-3"/>
          <w:kern w:val="0"/>
          <w:sz w:val="28"/>
          <w:szCs w:val="28"/>
          <w:lang w:val="el-GR"/>
          <w14:ligatures w14:val="none"/>
        </w:rPr>
        <w:t>Περαιτέρω, εξετάζοντας την πιθανότητα χορήγησης αδείας θα πρέπει ο αιτητής να τεκμηριώσει, εκ πρώτης όψεως, και αιτιολογήσει τη χορήγηση αδείας. (Βλ.</w:t>
      </w:r>
      <w:r w:rsidRPr="001B17E3">
        <w:rPr>
          <w:rFonts w:ascii="Bookman Old Style" w:eastAsia="Times New Roman" w:hAnsi="Bookman Old Style" w:cs="Times New Roman"/>
          <w:i/>
          <w:iCs/>
          <w:spacing w:val="-3"/>
          <w:kern w:val="0"/>
          <w:sz w:val="28"/>
          <w:szCs w:val="28"/>
          <w14:ligatures w14:val="none"/>
        </w:rPr>
        <w:t> </w:t>
      </w:r>
      <w:r w:rsidRPr="002A3BF6">
        <w:rPr>
          <w:rFonts w:ascii="Bookman Old Style" w:eastAsia="Times New Roman" w:hAnsi="Bookman Old Style" w:cs="Times New Roman"/>
          <w:b/>
          <w:bCs/>
          <w:i/>
          <w:iCs/>
          <w:spacing w:val="-3"/>
          <w:kern w:val="0"/>
          <w:sz w:val="28"/>
          <w:szCs w:val="28"/>
          <w:lang w:val="el-GR"/>
          <w14:ligatures w14:val="none"/>
        </w:rPr>
        <w:t>Λυσιώτης (1986) 1 Α.Α.Δ. 1696</w:t>
      </w:r>
      <w:r w:rsidRPr="002A3BF6">
        <w:rPr>
          <w:rFonts w:ascii="Bookman Old Style" w:eastAsia="Times New Roman" w:hAnsi="Bookman Old Style" w:cs="Times New Roman"/>
          <w:i/>
          <w:iCs/>
          <w:spacing w:val="-3"/>
          <w:kern w:val="0"/>
          <w:sz w:val="28"/>
          <w:szCs w:val="28"/>
          <w:lang w:val="el-GR"/>
          <w14:ligatures w14:val="none"/>
        </w:rPr>
        <w:t>).</w:t>
      </w:r>
    </w:p>
    <w:p w14:paraId="78174A3E" w14:textId="77777777" w:rsidR="001B17E3" w:rsidRPr="002A3BF6" w:rsidRDefault="001B17E3" w:rsidP="00E7233D">
      <w:pPr>
        <w:spacing w:after="0" w:line="240" w:lineRule="auto"/>
        <w:ind w:left="720"/>
        <w:jc w:val="both"/>
        <w:rPr>
          <w:rFonts w:ascii="Bookman Old Style" w:eastAsia="Times New Roman" w:hAnsi="Bookman Old Style" w:cs="Times New Roman"/>
          <w:i/>
          <w:iCs/>
          <w:color w:val="010000"/>
          <w:kern w:val="0"/>
          <w:sz w:val="28"/>
          <w:szCs w:val="28"/>
          <w:lang w:val="el-GR"/>
          <w14:ligatures w14:val="none"/>
        </w:rPr>
      </w:pPr>
      <w:r w:rsidRPr="001B17E3">
        <w:rPr>
          <w:rFonts w:ascii="Bookman Old Style" w:eastAsia="Times New Roman" w:hAnsi="Bookman Old Style" w:cs="Times New Roman"/>
          <w:i/>
          <w:iCs/>
          <w:spacing w:val="-3"/>
          <w:kern w:val="0"/>
          <w:sz w:val="28"/>
          <w:szCs w:val="28"/>
          <w14:ligatures w14:val="none"/>
        </w:rPr>
        <w:t> </w:t>
      </w:r>
    </w:p>
    <w:p w14:paraId="30883651" w14:textId="4FD4BA2E" w:rsidR="001B17E3" w:rsidRPr="00D6572E" w:rsidRDefault="001B17E3" w:rsidP="00F97438">
      <w:pPr>
        <w:spacing w:after="0" w:line="240" w:lineRule="auto"/>
        <w:ind w:left="567"/>
        <w:jc w:val="both"/>
        <w:rPr>
          <w:rFonts w:ascii="Bookman Old Style" w:eastAsia="Times New Roman" w:hAnsi="Bookman Old Style" w:cs="Times New Roman"/>
          <w:i/>
          <w:iCs/>
          <w:color w:val="010000"/>
          <w:kern w:val="0"/>
          <w:sz w:val="28"/>
          <w:szCs w:val="28"/>
          <w:lang w:val="el-GR"/>
          <w14:ligatures w14:val="none"/>
        </w:rPr>
      </w:pPr>
      <w:r w:rsidRPr="002A3BF6">
        <w:rPr>
          <w:rFonts w:ascii="Bookman Old Style" w:eastAsia="Times New Roman" w:hAnsi="Bookman Old Style" w:cs="Times New Roman"/>
          <w:i/>
          <w:iCs/>
          <w:spacing w:val="-3"/>
          <w:kern w:val="0"/>
          <w:sz w:val="28"/>
          <w:szCs w:val="28"/>
          <w:lang w:val="el-GR"/>
          <w14:ligatures w14:val="none"/>
        </w:rPr>
        <w:t>Τα προνομιακά εντάλματα παραχωρούνται, κατ’ εξαίρεση, όταν από το ίδιο το πρακτικό διαπιστώνεται έλλειψη ή υπέρβαση δικαιοδοσίας, ή πλάνη περί το Νόμο, ή παραβίαση των κανόνων φυσικής δικαιοσύνης.</w:t>
      </w:r>
      <w:r w:rsidR="00C64440" w:rsidRPr="00C64440">
        <w:rPr>
          <w:rFonts w:ascii="Bookman Old Style" w:eastAsia="Times New Roman" w:hAnsi="Bookman Old Style" w:cs="Times New Roman"/>
          <w:i/>
          <w:iCs/>
          <w:spacing w:val="-3"/>
          <w:kern w:val="0"/>
          <w:sz w:val="28"/>
          <w:szCs w:val="28"/>
          <w:lang w:val="el-GR"/>
          <w14:ligatures w14:val="none"/>
        </w:rPr>
        <w:t xml:space="preserve"> </w:t>
      </w:r>
      <w:r w:rsidR="00C64440" w:rsidRPr="00D6572E">
        <w:rPr>
          <w:rFonts w:ascii="Bookman Old Style" w:eastAsia="Times New Roman" w:hAnsi="Bookman Old Style" w:cs="Times New Roman"/>
          <w:i/>
          <w:iCs/>
          <w:spacing w:val="-3"/>
          <w:kern w:val="0"/>
          <w:sz w:val="28"/>
          <w:szCs w:val="28"/>
          <w:lang w:val="el-GR"/>
          <w14:ligatures w14:val="none"/>
        </w:rPr>
        <w:t>(</w:t>
      </w:r>
      <w:r w:rsidR="00C64440">
        <w:rPr>
          <w:rFonts w:ascii="Bookman Old Style" w:eastAsia="Times New Roman" w:hAnsi="Bookman Old Style" w:cs="Times New Roman"/>
          <w:i/>
          <w:iCs/>
          <w:spacing w:val="-3"/>
          <w:kern w:val="0"/>
          <w:sz w:val="28"/>
          <w:szCs w:val="28"/>
          <w:lang w:val="el-GR"/>
          <w14:ligatures w14:val="none"/>
        </w:rPr>
        <w:t>Βλ</w:t>
      </w:r>
      <w:r w:rsidR="00C64440" w:rsidRPr="00D6572E">
        <w:rPr>
          <w:rFonts w:ascii="Bookman Old Style" w:eastAsia="Times New Roman" w:hAnsi="Bookman Old Style" w:cs="Times New Roman"/>
          <w:i/>
          <w:iCs/>
          <w:spacing w:val="-3"/>
          <w:kern w:val="0"/>
          <w:sz w:val="28"/>
          <w:szCs w:val="28"/>
          <w:lang w:val="el-GR"/>
          <w14:ligatures w14:val="none"/>
        </w:rPr>
        <w:t xml:space="preserve">. </w:t>
      </w:r>
      <w:r w:rsidR="00C64440" w:rsidRPr="00C64440">
        <w:rPr>
          <w:rFonts w:ascii="Bookman Old Style" w:eastAsia="Times New Roman" w:hAnsi="Bookman Old Style" w:cs="Times New Roman"/>
          <w:b/>
          <w:bCs/>
          <w:i/>
          <w:iCs/>
          <w:spacing w:val="-3"/>
          <w:kern w:val="0"/>
          <w:sz w:val="28"/>
          <w:szCs w:val="28"/>
          <w:lang w:val="en-GB"/>
          <w14:ligatures w14:val="none"/>
        </w:rPr>
        <w:t>Global</w:t>
      </w:r>
      <w:r w:rsidR="00C64440" w:rsidRPr="00D6572E">
        <w:rPr>
          <w:rFonts w:ascii="Bookman Old Style" w:eastAsia="Times New Roman" w:hAnsi="Bookman Old Style" w:cs="Times New Roman"/>
          <w:b/>
          <w:bCs/>
          <w:i/>
          <w:iCs/>
          <w:spacing w:val="-3"/>
          <w:kern w:val="0"/>
          <w:sz w:val="28"/>
          <w:szCs w:val="28"/>
          <w:lang w:val="el-GR"/>
          <w14:ligatures w14:val="none"/>
        </w:rPr>
        <w:t xml:space="preserve"> </w:t>
      </w:r>
      <w:r w:rsidR="00C64440" w:rsidRPr="00C64440">
        <w:rPr>
          <w:rFonts w:ascii="Bookman Old Style" w:eastAsia="Times New Roman" w:hAnsi="Bookman Old Style" w:cs="Times New Roman"/>
          <w:b/>
          <w:bCs/>
          <w:i/>
          <w:iCs/>
          <w:spacing w:val="-3"/>
          <w:kern w:val="0"/>
          <w:sz w:val="28"/>
          <w:szCs w:val="28"/>
          <w:lang w:val="en-GB"/>
          <w14:ligatures w14:val="none"/>
        </w:rPr>
        <w:t>Consolidator</w:t>
      </w:r>
      <w:r w:rsidR="00C64440" w:rsidRPr="00D6572E">
        <w:rPr>
          <w:rFonts w:ascii="Bookman Old Style" w:eastAsia="Times New Roman" w:hAnsi="Bookman Old Style" w:cs="Times New Roman"/>
          <w:b/>
          <w:bCs/>
          <w:i/>
          <w:iCs/>
          <w:spacing w:val="-3"/>
          <w:kern w:val="0"/>
          <w:sz w:val="28"/>
          <w:szCs w:val="28"/>
          <w:lang w:val="el-GR"/>
          <w14:ligatures w14:val="none"/>
        </w:rPr>
        <w:t xml:space="preserve"> </w:t>
      </w:r>
      <w:r w:rsidR="00C64440" w:rsidRPr="00C64440">
        <w:rPr>
          <w:rFonts w:ascii="Bookman Old Style" w:eastAsia="Times New Roman" w:hAnsi="Bookman Old Style" w:cs="Times New Roman"/>
          <w:b/>
          <w:bCs/>
          <w:i/>
          <w:iCs/>
          <w:spacing w:val="-3"/>
          <w:kern w:val="0"/>
          <w:sz w:val="28"/>
          <w:szCs w:val="28"/>
          <w:lang w:val="en-GB"/>
          <w14:ligatures w14:val="none"/>
        </w:rPr>
        <w:t>Public</w:t>
      </w:r>
      <w:r w:rsidR="00C64440" w:rsidRPr="00D6572E">
        <w:rPr>
          <w:rFonts w:ascii="Bookman Old Style" w:eastAsia="Times New Roman" w:hAnsi="Bookman Old Style" w:cs="Times New Roman"/>
          <w:b/>
          <w:bCs/>
          <w:i/>
          <w:iCs/>
          <w:spacing w:val="-3"/>
          <w:kern w:val="0"/>
          <w:sz w:val="28"/>
          <w:szCs w:val="28"/>
          <w:lang w:val="el-GR"/>
          <w14:ligatures w14:val="none"/>
        </w:rPr>
        <w:t xml:space="preserve"> </w:t>
      </w:r>
      <w:r w:rsidR="00C64440" w:rsidRPr="00C64440">
        <w:rPr>
          <w:rFonts w:ascii="Bookman Old Style" w:eastAsia="Times New Roman" w:hAnsi="Bookman Old Style" w:cs="Times New Roman"/>
          <w:b/>
          <w:bCs/>
          <w:i/>
          <w:iCs/>
          <w:spacing w:val="-3"/>
          <w:kern w:val="0"/>
          <w:sz w:val="28"/>
          <w:szCs w:val="28"/>
          <w:lang w:val="en-GB"/>
          <w14:ligatures w14:val="none"/>
        </w:rPr>
        <w:t>Ltd</w:t>
      </w:r>
      <w:r w:rsidR="00C64440" w:rsidRPr="00D6572E">
        <w:rPr>
          <w:rFonts w:ascii="Bookman Old Style" w:eastAsia="Times New Roman" w:hAnsi="Bookman Old Style" w:cs="Times New Roman"/>
          <w:b/>
          <w:bCs/>
          <w:i/>
          <w:iCs/>
          <w:spacing w:val="-3"/>
          <w:kern w:val="0"/>
          <w:sz w:val="28"/>
          <w:szCs w:val="28"/>
          <w:lang w:val="el-GR"/>
          <w14:ligatures w14:val="none"/>
        </w:rPr>
        <w:t xml:space="preserve"> (2006) 1 </w:t>
      </w:r>
      <w:r w:rsidR="00C64440" w:rsidRPr="00C64440">
        <w:rPr>
          <w:rFonts w:ascii="Bookman Old Style" w:eastAsia="Times New Roman" w:hAnsi="Bookman Old Style" w:cs="Times New Roman"/>
          <w:b/>
          <w:bCs/>
          <w:i/>
          <w:iCs/>
          <w:spacing w:val="-3"/>
          <w:kern w:val="0"/>
          <w:sz w:val="28"/>
          <w:szCs w:val="28"/>
          <w:lang w:val="el-GR"/>
          <w14:ligatures w14:val="none"/>
        </w:rPr>
        <w:t>Α</w:t>
      </w:r>
      <w:r w:rsidR="00C64440" w:rsidRPr="00D6572E">
        <w:rPr>
          <w:rFonts w:ascii="Bookman Old Style" w:eastAsia="Times New Roman" w:hAnsi="Bookman Old Style" w:cs="Times New Roman"/>
          <w:b/>
          <w:bCs/>
          <w:i/>
          <w:iCs/>
          <w:spacing w:val="-3"/>
          <w:kern w:val="0"/>
          <w:sz w:val="28"/>
          <w:szCs w:val="28"/>
          <w:lang w:val="el-GR"/>
          <w14:ligatures w14:val="none"/>
        </w:rPr>
        <w:t>.</w:t>
      </w:r>
      <w:r w:rsidR="00C64440" w:rsidRPr="00C64440">
        <w:rPr>
          <w:rFonts w:ascii="Bookman Old Style" w:eastAsia="Times New Roman" w:hAnsi="Bookman Old Style" w:cs="Times New Roman"/>
          <w:b/>
          <w:bCs/>
          <w:i/>
          <w:iCs/>
          <w:spacing w:val="-3"/>
          <w:kern w:val="0"/>
          <w:sz w:val="28"/>
          <w:szCs w:val="28"/>
          <w:lang w:val="el-GR"/>
          <w14:ligatures w14:val="none"/>
        </w:rPr>
        <w:t>Α</w:t>
      </w:r>
      <w:r w:rsidR="00C64440" w:rsidRPr="00D6572E">
        <w:rPr>
          <w:rFonts w:ascii="Bookman Old Style" w:eastAsia="Times New Roman" w:hAnsi="Bookman Old Style" w:cs="Times New Roman"/>
          <w:b/>
          <w:bCs/>
          <w:i/>
          <w:iCs/>
          <w:spacing w:val="-3"/>
          <w:kern w:val="0"/>
          <w:sz w:val="28"/>
          <w:szCs w:val="28"/>
          <w:lang w:val="el-GR"/>
          <w14:ligatures w14:val="none"/>
        </w:rPr>
        <w:t>.</w:t>
      </w:r>
      <w:r w:rsidR="00C64440" w:rsidRPr="00C64440">
        <w:rPr>
          <w:rFonts w:ascii="Bookman Old Style" w:eastAsia="Times New Roman" w:hAnsi="Bookman Old Style" w:cs="Times New Roman"/>
          <w:b/>
          <w:bCs/>
          <w:i/>
          <w:iCs/>
          <w:spacing w:val="-3"/>
          <w:kern w:val="0"/>
          <w:sz w:val="28"/>
          <w:szCs w:val="28"/>
          <w:lang w:val="el-GR"/>
          <w14:ligatures w14:val="none"/>
        </w:rPr>
        <w:t>Δ</w:t>
      </w:r>
      <w:r w:rsidR="00C64440" w:rsidRPr="00D6572E">
        <w:rPr>
          <w:rFonts w:ascii="Bookman Old Style" w:eastAsia="Times New Roman" w:hAnsi="Bookman Old Style" w:cs="Times New Roman"/>
          <w:b/>
          <w:bCs/>
          <w:i/>
          <w:iCs/>
          <w:spacing w:val="-3"/>
          <w:kern w:val="0"/>
          <w:sz w:val="28"/>
          <w:szCs w:val="28"/>
          <w:lang w:val="el-GR"/>
          <w14:ligatures w14:val="none"/>
        </w:rPr>
        <w:t>. 464</w:t>
      </w:r>
      <w:r w:rsidR="00C64440" w:rsidRPr="00D6572E">
        <w:rPr>
          <w:rFonts w:ascii="Bookman Old Style" w:eastAsia="Times New Roman" w:hAnsi="Bookman Old Style" w:cs="Times New Roman"/>
          <w:i/>
          <w:iCs/>
          <w:spacing w:val="-3"/>
          <w:kern w:val="0"/>
          <w:sz w:val="28"/>
          <w:szCs w:val="28"/>
          <w:lang w:val="el-GR"/>
          <w14:ligatures w14:val="none"/>
        </w:rPr>
        <w:t xml:space="preserve">).  </w:t>
      </w:r>
    </w:p>
    <w:p w14:paraId="74989CC3" w14:textId="77777777" w:rsidR="001B17E3" w:rsidRPr="00D6572E" w:rsidRDefault="001B17E3" w:rsidP="00E7233D">
      <w:pPr>
        <w:spacing w:after="0" w:line="240" w:lineRule="auto"/>
        <w:ind w:left="720"/>
        <w:jc w:val="both"/>
        <w:rPr>
          <w:rFonts w:ascii="Bookman Old Style" w:eastAsia="Times New Roman" w:hAnsi="Bookman Old Style" w:cs="Times New Roman"/>
          <w:i/>
          <w:iCs/>
          <w:color w:val="010000"/>
          <w:kern w:val="0"/>
          <w:sz w:val="28"/>
          <w:szCs w:val="28"/>
          <w:lang w:val="el-GR"/>
          <w14:ligatures w14:val="none"/>
        </w:rPr>
      </w:pPr>
      <w:r w:rsidRPr="001B17E3">
        <w:rPr>
          <w:rFonts w:ascii="Bookman Old Style" w:eastAsia="Times New Roman" w:hAnsi="Bookman Old Style" w:cs="Times New Roman"/>
          <w:i/>
          <w:iCs/>
          <w:spacing w:val="-3"/>
          <w:kern w:val="0"/>
          <w:sz w:val="28"/>
          <w:szCs w:val="28"/>
          <w14:ligatures w14:val="none"/>
        </w:rPr>
        <w:t> </w:t>
      </w:r>
    </w:p>
    <w:p w14:paraId="1DC2CECA" w14:textId="77777777" w:rsidR="001B17E3" w:rsidRPr="002A3BF6" w:rsidRDefault="001B17E3" w:rsidP="00F97438">
      <w:pPr>
        <w:spacing w:after="0" w:line="240" w:lineRule="auto"/>
        <w:ind w:left="567"/>
        <w:jc w:val="both"/>
        <w:rPr>
          <w:rFonts w:ascii="Bookman Old Style" w:eastAsia="Times New Roman" w:hAnsi="Bookman Old Style" w:cs="Times New Roman"/>
          <w:i/>
          <w:iCs/>
          <w:color w:val="010000"/>
          <w:kern w:val="0"/>
          <w:sz w:val="28"/>
          <w:szCs w:val="28"/>
          <w:lang w:val="el-GR"/>
          <w14:ligatures w14:val="none"/>
        </w:rPr>
      </w:pPr>
      <w:r w:rsidRPr="002A3BF6">
        <w:rPr>
          <w:rFonts w:ascii="Bookman Old Style" w:eastAsia="Times New Roman" w:hAnsi="Bookman Old Style" w:cs="Times New Roman"/>
          <w:i/>
          <w:iCs/>
          <w:spacing w:val="-3"/>
          <w:kern w:val="0"/>
          <w:sz w:val="28"/>
          <w:szCs w:val="28"/>
          <w:lang w:val="el-GR"/>
          <w14:ligatures w14:val="none"/>
        </w:rPr>
        <w:t>Στην πρόσφατη υπόθεση,</w:t>
      </w:r>
      <w:r w:rsidRPr="001B17E3">
        <w:rPr>
          <w:rFonts w:ascii="Bookman Old Style" w:eastAsia="Times New Roman" w:hAnsi="Bookman Old Style" w:cs="Times New Roman"/>
          <w:i/>
          <w:iCs/>
          <w:spacing w:val="-3"/>
          <w:kern w:val="0"/>
          <w:sz w:val="28"/>
          <w:szCs w:val="28"/>
          <w14:ligatures w14:val="none"/>
        </w:rPr>
        <w:t> </w:t>
      </w:r>
      <w:r w:rsidRPr="002A3BF6">
        <w:rPr>
          <w:rFonts w:ascii="Bookman Old Style" w:eastAsia="Times New Roman" w:hAnsi="Bookman Old Style" w:cs="Times New Roman"/>
          <w:b/>
          <w:bCs/>
          <w:i/>
          <w:iCs/>
          <w:spacing w:val="-3"/>
          <w:kern w:val="0"/>
          <w:sz w:val="28"/>
          <w:szCs w:val="28"/>
          <w:lang w:val="el-GR"/>
          <w14:ligatures w14:val="none"/>
        </w:rPr>
        <w:t>Στυλιανού (2015) 1 Α.Α.Δ. 1382</w:t>
      </w:r>
      <w:r w:rsidRPr="002A3BF6">
        <w:rPr>
          <w:rFonts w:ascii="Bookman Old Style" w:eastAsia="Times New Roman" w:hAnsi="Bookman Old Style" w:cs="Times New Roman"/>
          <w:i/>
          <w:iCs/>
          <w:spacing w:val="-3"/>
          <w:kern w:val="0"/>
          <w:sz w:val="28"/>
          <w:szCs w:val="28"/>
          <w:lang w:val="el-GR"/>
          <w14:ligatures w14:val="none"/>
        </w:rPr>
        <w:t>, αναφέρθηκαν τα ακόλουθα:</w:t>
      </w:r>
    </w:p>
    <w:p w14:paraId="5583EF3A" w14:textId="77777777" w:rsidR="001B17E3" w:rsidRPr="002A3BF6" w:rsidRDefault="001B17E3" w:rsidP="00E7233D">
      <w:pPr>
        <w:spacing w:after="0" w:line="240" w:lineRule="auto"/>
        <w:ind w:left="720"/>
        <w:jc w:val="both"/>
        <w:rPr>
          <w:rFonts w:ascii="Bookman Old Style" w:eastAsia="Times New Roman" w:hAnsi="Bookman Old Style" w:cs="Times New Roman"/>
          <w:i/>
          <w:iCs/>
          <w:color w:val="010000"/>
          <w:kern w:val="0"/>
          <w:sz w:val="28"/>
          <w:szCs w:val="28"/>
          <w:lang w:val="el-GR"/>
          <w14:ligatures w14:val="none"/>
        </w:rPr>
      </w:pPr>
      <w:r w:rsidRPr="001B17E3">
        <w:rPr>
          <w:rFonts w:ascii="Bookman Old Style" w:eastAsia="Times New Roman" w:hAnsi="Bookman Old Style" w:cs="Times New Roman"/>
          <w:i/>
          <w:iCs/>
          <w:spacing w:val="-3"/>
          <w:kern w:val="0"/>
          <w:sz w:val="28"/>
          <w:szCs w:val="28"/>
          <w14:ligatures w14:val="none"/>
        </w:rPr>
        <w:t> </w:t>
      </w:r>
    </w:p>
    <w:p w14:paraId="417D67BA" w14:textId="77777777" w:rsidR="001B17E3" w:rsidRPr="002A3BF6" w:rsidRDefault="001B17E3" w:rsidP="00F97438">
      <w:pPr>
        <w:spacing w:after="0" w:line="240" w:lineRule="auto"/>
        <w:ind w:left="851"/>
        <w:jc w:val="both"/>
        <w:rPr>
          <w:rFonts w:ascii="Bookman Old Style" w:eastAsia="Times New Roman" w:hAnsi="Bookman Old Style" w:cs="Times New Roman"/>
          <w:i/>
          <w:iCs/>
          <w:color w:val="010000"/>
          <w:kern w:val="0"/>
          <w:sz w:val="28"/>
          <w:szCs w:val="28"/>
          <w:lang w:val="el-GR"/>
          <w14:ligatures w14:val="none"/>
        </w:rPr>
      </w:pPr>
      <w:r w:rsidRPr="002A3BF6">
        <w:rPr>
          <w:rFonts w:ascii="Bookman Old Style" w:eastAsia="Times New Roman" w:hAnsi="Bookman Old Style" w:cs="Times New Roman"/>
          <w:i/>
          <w:iCs/>
          <w:kern w:val="0"/>
          <w:sz w:val="28"/>
          <w:szCs w:val="28"/>
          <w:lang w:val="el-GR"/>
          <w14:ligatures w14:val="none"/>
        </w:rPr>
        <w:t>"</w:t>
      </w:r>
      <w:r w:rsidRPr="002A3BF6">
        <w:rPr>
          <w:rFonts w:ascii="Bookman Old Style" w:eastAsia="Times New Roman" w:hAnsi="Bookman Old Style" w:cs="Times New Roman"/>
          <w:i/>
          <w:iCs/>
          <w:spacing w:val="-3"/>
          <w:kern w:val="0"/>
          <w:sz w:val="28"/>
          <w:szCs w:val="28"/>
          <w:lang w:val="el-GR"/>
          <w14:ligatures w14:val="none"/>
        </w:rPr>
        <w:t>Είχαμε σχετικά πρόσφατα επισημάνει στην</w:t>
      </w:r>
      <w:r w:rsidRPr="001B17E3">
        <w:rPr>
          <w:rFonts w:ascii="Bookman Old Style" w:eastAsia="Times New Roman" w:hAnsi="Bookman Old Style" w:cs="Times New Roman"/>
          <w:i/>
          <w:iCs/>
          <w:spacing w:val="-3"/>
          <w:kern w:val="0"/>
          <w:sz w:val="28"/>
          <w:szCs w:val="28"/>
          <w14:ligatures w14:val="none"/>
        </w:rPr>
        <w:t> </w:t>
      </w:r>
      <w:r w:rsidRPr="002A3BF6">
        <w:rPr>
          <w:rFonts w:ascii="Bookman Old Style" w:eastAsia="Times New Roman" w:hAnsi="Bookman Old Style" w:cs="Times New Roman"/>
          <w:b/>
          <w:bCs/>
          <w:i/>
          <w:iCs/>
          <w:spacing w:val="-3"/>
          <w:kern w:val="0"/>
          <w:sz w:val="28"/>
          <w:szCs w:val="28"/>
          <w:lang w:val="el-GR"/>
          <w14:ligatures w14:val="none"/>
        </w:rPr>
        <w:t>Πολιτική Έφεση Αρ. 20/2014, Στέλιος Στυλιανίδης, 17.3.2015</w:t>
      </w:r>
      <w:r w:rsidRPr="002A3BF6">
        <w:rPr>
          <w:rFonts w:ascii="Bookman Old Style" w:eastAsia="Times New Roman" w:hAnsi="Bookman Old Style" w:cs="Times New Roman"/>
          <w:i/>
          <w:iCs/>
          <w:spacing w:val="-3"/>
          <w:kern w:val="0"/>
          <w:sz w:val="28"/>
          <w:szCs w:val="28"/>
          <w:lang w:val="el-GR"/>
          <w14:ligatures w14:val="none"/>
        </w:rPr>
        <w:t>, με παραπομπή στην</w:t>
      </w:r>
      <w:r w:rsidRPr="001B17E3">
        <w:rPr>
          <w:rFonts w:ascii="Bookman Old Style" w:eastAsia="Times New Roman" w:hAnsi="Bookman Old Style" w:cs="Times New Roman"/>
          <w:i/>
          <w:iCs/>
          <w:spacing w:val="-3"/>
          <w:kern w:val="0"/>
          <w:sz w:val="28"/>
          <w:szCs w:val="28"/>
          <w14:ligatures w14:val="none"/>
        </w:rPr>
        <w:t> </w:t>
      </w:r>
      <w:r w:rsidRPr="002A3BF6">
        <w:rPr>
          <w:rFonts w:ascii="Bookman Old Style" w:eastAsia="Times New Roman" w:hAnsi="Bookman Old Style" w:cs="Times New Roman"/>
          <w:b/>
          <w:bCs/>
          <w:i/>
          <w:iCs/>
          <w:spacing w:val="-3"/>
          <w:kern w:val="0"/>
          <w:sz w:val="28"/>
          <w:szCs w:val="28"/>
          <w:lang w:val="el-GR"/>
          <w14:ligatures w14:val="none"/>
        </w:rPr>
        <w:t>Μαρκιτανής</w:t>
      </w:r>
      <w:r w:rsidRPr="001B17E3">
        <w:rPr>
          <w:rFonts w:ascii="Bookman Old Style" w:eastAsia="Times New Roman" w:hAnsi="Bookman Old Style" w:cs="Times New Roman"/>
          <w:b/>
          <w:bCs/>
          <w:i/>
          <w:iCs/>
          <w:spacing w:val="-3"/>
          <w:kern w:val="0"/>
          <w:sz w:val="28"/>
          <w:szCs w:val="28"/>
          <w14:ligatures w14:val="none"/>
        </w:rPr>
        <w:t> v</w:t>
      </w:r>
      <w:r w:rsidRPr="002A3BF6">
        <w:rPr>
          <w:rFonts w:ascii="Bookman Old Style" w:eastAsia="Times New Roman" w:hAnsi="Bookman Old Style" w:cs="Times New Roman"/>
          <w:b/>
          <w:bCs/>
          <w:i/>
          <w:iCs/>
          <w:spacing w:val="-3"/>
          <w:kern w:val="0"/>
          <w:sz w:val="28"/>
          <w:szCs w:val="28"/>
          <w:lang w:val="el-GR"/>
          <w14:ligatures w14:val="none"/>
        </w:rPr>
        <w:t>. Μουζούρη (2000) 1 Α.Α.Δ. 923</w:t>
      </w:r>
      <w:r w:rsidRPr="002A3BF6">
        <w:rPr>
          <w:rFonts w:ascii="Bookman Old Style" w:eastAsia="Times New Roman" w:hAnsi="Bookman Old Style" w:cs="Times New Roman"/>
          <w:i/>
          <w:iCs/>
          <w:spacing w:val="-3"/>
          <w:kern w:val="0"/>
          <w:sz w:val="28"/>
          <w:szCs w:val="28"/>
          <w:lang w:val="el-GR"/>
          <w14:ligatures w14:val="none"/>
        </w:rPr>
        <w:t>, τις περιπτώσεις που δικαιολογείται επέμβαση του Εφετείου τις οποίες και κρίνεται αναγκαίο να επαναλάβουμε, ως εκ της αυξητικής τάσης που παρατηρείται στην καταχώριση αιτήσεων και εφέσεων αναλόγως, για έκδοση προνομιακών ενταλμάτων:</w:t>
      </w:r>
    </w:p>
    <w:p w14:paraId="03011461" w14:textId="77777777" w:rsidR="001B17E3" w:rsidRPr="002A3BF6" w:rsidRDefault="001B17E3" w:rsidP="00E7233D">
      <w:pPr>
        <w:spacing w:after="0" w:line="240" w:lineRule="auto"/>
        <w:ind w:left="720"/>
        <w:jc w:val="both"/>
        <w:rPr>
          <w:rFonts w:ascii="Bookman Old Style" w:eastAsia="Times New Roman" w:hAnsi="Bookman Old Style" w:cs="Times New Roman"/>
          <w:i/>
          <w:iCs/>
          <w:color w:val="010000"/>
          <w:kern w:val="0"/>
          <w:sz w:val="28"/>
          <w:szCs w:val="28"/>
          <w:lang w:val="el-GR"/>
          <w14:ligatures w14:val="none"/>
        </w:rPr>
      </w:pPr>
      <w:r w:rsidRPr="001B17E3">
        <w:rPr>
          <w:rFonts w:ascii="Bookman Old Style" w:eastAsia="Times New Roman" w:hAnsi="Bookman Old Style" w:cs="Times New Roman"/>
          <w:i/>
          <w:iCs/>
          <w:spacing w:val="-3"/>
          <w:kern w:val="0"/>
          <w:sz w:val="28"/>
          <w:szCs w:val="28"/>
          <w14:ligatures w14:val="none"/>
        </w:rPr>
        <w:t> </w:t>
      </w:r>
    </w:p>
    <w:p w14:paraId="5B777D7E" w14:textId="77777777" w:rsidR="001B17E3" w:rsidRPr="002A3BF6" w:rsidRDefault="001B17E3" w:rsidP="00F97438">
      <w:pPr>
        <w:spacing w:after="0" w:line="240" w:lineRule="auto"/>
        <w:ind w:left="1134"/>
        <w:jc w:val="both"/>
        <w:rPr>
          <w:rFonts w:ascii="Bookman Old Style" w:eastAsia="Times New Roman" w:hAnsi="Bookman Old Style" w:cs="Times New Roman"/>
          <w:i/>
          <w:iCs/>
          <w:color w:val="010000"/>
          <w:kern w:val="0"/>
          <w:sz w:val="28"/>
          <w:szCs w:val="28"/>
          <w:lang w:val="el-GR"/>
          <w14:ligatures w14:val="none"/>
        </w:rPr>
      </w:pPr>
      <w:r w:rsidRPr="002A3BF6">
        <w:rPr>
          <w:rFonts w:ascii="Bookman Old Style" w:eastAsia="Times New Roman" w:hAnsi="Bookman Old Style" w:cs="Times New Roman"/>
          <w:i/>
          <w:iCs/>
          <w:spacing w:val="-3"/>
          <w:kern w:val="0"/>
          <w:sz w:val="28"/>
          <w:szCs w:val="28"/>
          <w:lang w:val="el-GR"/>
          <w14:ligatures w14:val="none"/>
        </w:rPr>
        <w:t>«</w:t>
      </w:r>
      <w:r w:rsidRPr="001B17E3">
        <w:rPr>
          <w:rFonts w:ascii="Bookman Old Style" w:eastAsia="Times New Roman" w:hAnsi="Bookman Old Style" w:cs="Times New Roman"/>
          <w:i/>
          <w:iCs/>
          <w:spacing w:val="-3"/>
          <w:kern w:val="0"/>
          <w:sz w:val="28"/>
          <w:szCs w:val="28"/>
          <w14:ligatures w14:val="none"/>
        </w:rPr>
        <w:t>H </w:t>
      </w:r>
      <w:r w:rsidRPr="002A3BF6">
        <w:rPr>
          <w:rFonts w:ascii="Bookman Old Style" w:eastAsia="Times New Roman" w:hAnsi="Bookman Old Style" w:cs="Times New Roman"/>
          <w:i/>
          <w:iCs/>
          <w:spacing w:val="-3"/>
          <w:kern w:val="0"/>
          <w:sz w:val="28"/>
          <w:szCs w:val="28"/>
          <w:lang w:val="el-GR"/>
          <w14:ligatures w14:val="none"/>
        </w:rPr>
        <w:t>άδεια για καταχώρηση αίτησης χορηγείται κατά διακριτική ευχέρεια (βλ. και</w:t>
      </w:r>
      <w:r w:rsidRPr="001B17E3">
        <w:rPr>
          <w:rFonts w:ascii="Bookman Old Style" w:eastAsia="Times New Roman" w:hAnsi="Bookman Old Style" w:cs="Times New Roman"/>
          <w:i/>
          <w:iCs/>
          <w:spacing w:val="-3"/>
          <w:kern w:val="0"/>
          <w:sz w:val="28"/>
          <w:szCs w:val="28"/>
          <w14:ligatures w14:val="none"/>
        </w:rPr>
        <w:t> The Supreme Court Practice </w:t>
      </w:r>
      <w:r w:rsidRPr="002A3BF6">
        <w:rPr>
          <w:rFonts w:ascii="Bookman Old Style" w:eastAsia="Times New Roman" w:hAnsi="Bookman Old Style" w:cs="Times New Roman"/>
          <w:i/>
          <w:iCs/>
          <w:spacing w:val="-3"/>
          <w:kern w:val="0"/>
          <w:sz w:val="28"/>
          <w:szCs w:val="28"/>
          <w:lang w:val="el-GR"/>
          <w14:ligatures w14:val="none"/>
        </w:rPr>
        <w:t>1999,</w:t>
      </w:r>
      <w:r w:rsidRPr="001B17E3">
        <w:rPr>
          <w:rFonts w:ascii="Bookman Old Style" w:eastAsia="Times New Roman" w:hAnsi="Bookman Old Style" w:cs="Times New Roman"/>
          <w:i/>
          <w:iCs/>
          <w:spacing w:val="-3"/>
          <w:kern w:val="0"/>
          <w:sz w:val="28"/>
          <w:szCs w:val="28"/>
          <w14:ligatures w14:val="none"/>
        </w:rPr>
        <w:t> </w:t>
      </w:r>
      <w:r w:rsidRPr="002A3BF6">
        <w:rPr>
          <w:rFonts w:ascii="Bookman Old Style" w:eastAsia="Times New Roman" w:hAnsi="Bookman Old Style" w:cs="Times New Roman"/>
          <w:i/>
          <w:iCs/>
          <w:spacing w:val="-3"/>
          <w:kern w:val="0"/>
          <w:sz w:val="28"/>
          <w:szCs w:val="28"/>
          <w:lang w:val="el-GR"/>
          <w14:ligatures w14:val="none"/>
        </w:rPr>
        <w:t>σελ. 908). Εφόσο πρόκειται για απόφαση που απορρέει από άσκηση διακριτικής ευχέρειας επέμβαση του Εφετείου δικαιολογείται:</w:t>
      </w:r>
    </w:p>
    <w:p w14:paraId="121623B8" w14:textId="77777777" w:rsidR="001B17E3" w:rsidRPr="002A3BF6" w:rsidRDefault="001B17E3" w:rsidP="00901D53">
      <w:pPr>
        <w:spacing w:after="0" w:line="240" w:lineRule="auto"/>
        <w:ind w:left="1276"/>
        <w:jc w:val="both"/>
        <w:rPr>
          <w:rFonts w:ascii="Bookman Old Style" w:eastAsia="Times New Roman" w:hAnsi="Bookman Old Style" w:cs="Times New Roman"/>
          <w:i/>
          <w:iCs/>
          <w:color w:val="010000"/>
          <w:kern w:val="0"/>
          <w:sz w:val="28"/>
          <w:szCs w:val="28"/>
          <w:lang w:val="el-GR"/>
          <w14:ligatures w14:val="none"/>
        </w:rPr>
      </w:pPr>
      <w:r w:rsidRPr="001B17E3">
        <w:rPr>
          <w:rFonts w:ascii="Bookman Old Style" w:eastAsia="Times New Roman" w:hAnsi="Bookman Old Style" w:cs="Times New Roman"/>
          <w:i/>
          <w:iCs/>
          <w:spacing w:val="-3"/>
          <w:kern w:val="0"/>
          <w:sz w:val="28"/>
          <w:szCs w:val="28"/>
          <w14:ligatures w14:val="none"/>
        </w:rPr>
        <w:t> </w:t>
      </w:r>
    </w:p>
    <w:p w14:paraId="76650542" w14:textId="77777777" w:rsidR="001B17E3" w:rsidRPr="002A3BF6" w:rsidRDefault="001B17E3" w:rsidP="00F97438">
      <w:pPr>
        <w:spacing w:after="0" w:line="240" w:lineRule="auto"/>
        <w:ind w:left="1276"/>
        <w:jc w:val="both"/>
        <w:rPr>
          <w:rFonts w:ascii="Bookman Old Style" w:eastAsia="Times New Roman" w:hAnsi="Bookman Old Style" w:cs="Times New Roman"/>
          <w:i/>
          <w:iCs/>
          <w:color w:val="010000"/>
          <w:kern w:val="0"/>
          <w:sz w:val="28"/>
          <w:szCs w:val="28"/>
          <w:lang w:val="el-GR"/>
          <w14:ligatures w14:val="none"/>
        </w:rPr>
      </w:pPr>
      <w:r w:rsidRPr="002A3BF6">
        <w:rPr>
          <w:rFonts w:ascii="Bookman Old Style" w:eastAsia="Times New Roman" w:hAnsi="Bookman Old Style" w:cs="Times New Roman"/>
          <w:i/>
          <w:iCs/>
          <w:spacing w:val="-3"/>
          <w:kern w:val="0"/>
          <w:sz w:val="28"/>
          <w:szCs w:val="28"/>
          <w:lang w:val="el-GR"/>
          <w14:ligatures w14:val="none"/>
        </w:rPr>
        <w:t>(α) Όπου διαπιστώνεται ότι η διακριτική ευχέρεια ασκήθηκε έξω από το πλαίσιο που παρέχεται από το Νόμο, όπως όταν διαπιστώνεται ότι υπεισήλθαν στην άσκηση της εξωγενείς παράγοντες.</w:t>
      </w:r>
    </w:p>
    <w:p w14:paraId="0C3D73B3" w14:textId="333A1107" w:rsidR="001B17E3" w:rsidRPr="002A3BF6" w:rsidRDefault="001B17E3" w:rsidP="00F97438">
      <w:pPr>
        <w:spacing w:after="0" w:line="240" w:lineRule="auto"/>
        <w:ind w:left="1276"/>
        <w:jc w:val="both"/>
        <w:rPr>
          <w:rFonts w:ascii="Bookman Old Style" w:eastAsia="Times New Roman" w:hAnsi="Bookman Old Style" w:cs="Times New Roman"/>
          <w:i/>
          <w:iCs/>
          <w:spacing w:val="-3"/>
          <w:kern w:val="0"/>
          <w:sz w:val="28"/>
          <w:szCs w:val="28"/>
          <w:lang w:val="el-GR"/>
          <w14:ligatures w14:val="none"/>
        </w:rPr>
      </w:pPr>
      <w:r w:rsidRPr="002A3BF6">
        <w:rPr>
          <w:rFonts w:ascii="Bookman Old Style" w:eastAsia="Times New Roman" w:hAnsi="Bookman Old Style" w:cs="Times New Roman"/>
          <w:i/>
          <w:iCs/>
          <w:spacing w:val="-3"/>
          <w:kern w:val="0"/>
          <w:sz w:val="28"/>
          <w:szCs w:val="28"/>
          <w:lang w:val="el-GR"/>
          <w14:ligatures w14:val="none"/>
        </w:rPr>
        <w:t>(β) Όπου η άσκηση της διακριτικής ευχέρειας οδηγεί σε πασιφανή αδικία, όπως είναι η περίπτωση στην οποία δε θα μπορούσε να προέλθει κανένα δικαστήριο (</w:t>
      </w:r>
      <w:r w:rsidRPr="002A3BF6">
        <w:rPr>
          <w:rFonts w:ascii="Bookman Old Style" w:eastAsia="Times New Roman" w:hAnsi="Bookman Old Style" w:cs="Times New Roman"/>
          <w:b/>
          <w:bCs/>
          <w:i/>
          <w:iCs/>
          <w:spacing w:val="-3"/>
          <w:kern w:val="0"/>
          <w:sz w:val="28"/>
          <w:szCs w:val="28"/>
          <w:lang w:val="el-GR"/>
          <w14:ligatures w14:val="none"/>
        </w:rPr>
        <w:t>Αρέστη</w:t>
      </w:r>
      <w:r w:rsidRPr="001B17E3">
        <w:rPr>
          <w:rFonts w:ascii="Bookman Old Style" w:eastAsia="Times New Roman" w:hAnsi="Bookman Old Style" w:cs="Times New Roman"/>
          <w:b/>
          <w:bCs/>
          <w:i/>
          <w:iCs/>
          <w:spacing w:val="-3"/>
          <w:kern w:val="0"/>
          <w:sz w:val="28"/>
          <w:szCs w:val="28"/>
          <w14:ligatures w14:val="none"/>
        </w:rPr>
        <w:t> v</w:t>
      </w:r>
      <w:r w:rsidRPr="002A3BF6">
        <w:rPr>
          <w:rFonts w:ascii="Bookman Old Style" w:eastAsia="Times New Roman" w:hAnsi="Bookman Old Style" w:cs="Times New Roman"/>
          <w:b/>
          <w:bCs/>
          <w:i/>
          <w:iCs/>
          <w:spacing w:val="-3"/>
          <w:kern w:val="0"/>
          <w:sz w:val="28"/>
          <w:szCs w:val="28"/>
          <w:lang w:val="el-GR"/>
          <w14:ligatures w14:val="none"/>
        </w:rPr>
        <w:t>. Ηλία (1991) 1 Α.Α.Δ. 984,</w:t>
      </w:r>
      <w:r w:rsidR="00F97438">
        <w:rPr>
          <w:rFonts w:ascii="Bookman Old Style" w:eastAsia="Times New Roman" w:hAnsi="Bookman Old Style" w:cs="Times New Roman"/>
          <w:b/>
          <w:bCs/>
          <w:i/>
          <w:iCs/>
          <w:spacing w:val="-3"/>
          <w:kern w:val="0"/>
          <w:sz w:val="28"/>
          <w:szCs w:val="28"/>
          <w:lang w:val="el-GR"/>
          <w14:ligatures w14:val="none"/>
        </w:rPr>
        <w:t xml:space="preserve"> </w:t>
      </w:r>
      <w:r w:rsidRPr="002A3BF6">
        <w:rPr>
          <w:rFonts w:ascii="Bookman Old Style" w:eastAsia="Times New Roman" w:hAnsi="Bookman Old Style" w:cs="Times New Roman"/>
          <w:i/>
          <w:iCs/>
          <w:spacing w:val="-3"/>
          <w:kern w:val="0"/>
          <w:sz w:val="28"/>
          <w:szCs w:val="28"/>
          <w:lang w:val="el-GR"/>
          <w14:ligatures w14:val="none"/>
        </w:rPr>
        <w:t>988,</w:t>
      </w:r>
      <w:r w:rsidR="00F97438">
        <w:rPr>
          <w:rFonts w:ascii="Bookman Old Style" w:eastAsia="Times New Roman" w:hAnsi="Bookman Old Style" w:cs="Times New Roman"/>
          <w:i/>
          <w:iCs/>
          <w:spacing w:val="-3"/>
          <w:kern w:val="0"/>
          <w:sz w:val="28"/>
          <w:szCs w:val="28"/>
          <w:lang w:val="el-GR"/>
          <w14:ligatures w14:val="none"/>
        </w:rPr>
        <w:t xml:space="preserve"> </w:t>
      </w:r>
      <w:r w:rsidRPr="002A3BF6">
        <w:rPr>
          <w:rFonts w:ascii="Bookman Old Style" w:eastAsia="Times New Roman" w:hAnsi="Bookman Old Style" w:cs="Times New Roman"/>
          <w:i/>
          <w:iCs/>
          <w:spacing w:val="-3"/>
          <w:kern w:val="0"/>
          <w:sz w:val="28"/>
          <w:szCs w:val="28"/>
          <w:lang w:val="el-GR"/>
          <w14:ligatures w14:val="none"/>
        </w:rPr>
        <w:t>989,</w:t>
      </w:r>
      <w:r w:rsidR="00F97438">
        <w:rPr>
          <w:rFonts w:ascii="Bookman Old Style" w:eastAsia="Times New Roman" w:hAnsi="Bookman Old Style" w:cs="Times New Roman"/>
          <w:i/>
          <w:iCs/>
          <w:spacing w:val="-3"/>
          <w:kern w:val="0"/>
          <w:sz w:val="28"/>
          <w:szCs w:val="28"/>
          <w:lang w:val="el-GR"/>
          <w14:ligatures w14:val="none"/>
        </w:rPr>
        <w:t xml:space="preserve"> </w:t>
      </w:r>
      <w:r w:rsidRPr="002A3BF6">
        <w:rPr>
          <w:rFonts w:ascii="Bookman Old Style" w:eastAsia="Times New Roman" w:hAnsi="Bookman Old Style" w:cs="Times New Roman"/>
          <w:b/>
          <w:bCs/>
          <w:i/>
          <w:iCs/>
          <w:spacing w:val="-3"/>
          <w:kern w:val="0"/>
          <w:sz w:val="28"/>
          <w:szCs w:val="28"/>
          <w:lang w:val="el-GR"/>
          <w14:ligatures w14:val="none"/>
        </w:rPr>
        <w:t>Σιακόλας</w:t>
      </w:r>
      <w:r w:rsidR="00895664">
        <w:rPr>
          <w:rFonts w:ascii="Bookman Old Style" w:eastAsia="Times New Roman" w:hAnsi="Bookman Old Style" w:cs="Times New Roman"/>
          <w:b/>
          <w:bCs/>
          <w:i/>
          <w:iCs/>
          <w:spacing w:val="-3"/>
          <w:kern w:val="0"/>
          <w:sz w:val="28"/>
          <w:szCs w:val="28"/>
          <w:lang w:val="el-GR"/>
          <w14:ligatures w14:val="none"/>
        </w:rPr>
        <w:t xml:space="preserve"> </w:t>
      </w:r>
      <w:r w:rsidRPr="002A3BF6">
        <w:rPr>
          <w:rFonts w:ascii="Bookman Old Style" w:eastAsia="Times New Roman" w:hAnsi="Bookman Old Style" w:cs="Times New Roman"/>
          <w:b/>
          <w:bCs/>
          <w:i/>
          <w:iCs/>
          <w:spacing w:val="-3"/>
          <w:kern w:val="0"/>
          <w:sz w:val="28"/>
          <w:szCs w:val="28"/>
          <w:lang w:val="el-GR"/>
          <w14:ligatures w14:val="none"/>
        </w:rPr>
        <w:t>ν.</w:t>
      </w:r>
      <w:r w:rsidR="00F97438">
        <w:rPr>
          <w:rFonts w:ascii="Bookman Old Style" w:eastAsia="Times New Roman" w:hAnsi="Bookman Old Style" w:cs="Times New Roman"/>
          <w:b/>
          <w:bCs/>
          <w:i/>
          <w:iCs/>
          <w:spacing w:val="-3"/>
          <w:kern w:val="0"/>
          <w:sz w:val="28"/>
          <w:szCs w:val="28"/>
          <w:lang w:val="el-GR"/>
          <w14:ligatures w14:val="none"/>
        </w:rPr>
        <w:t xml:space="preserve"> </w:t>
      </w:r>
      <w:r w:rsidRPr="001B17E3">
        <w:rPr>
          <w:rFonts w:ascii="Bookman Old Style" w:eastAsia="Times New Roman" w:hAnsi="Bookman Old Style" w:cs="Times New Roman"/>
          <w:b/>
          <w:bCs/>
          <w:i/>
          <w:iCs/>
          <w:spacing w:val="-3"/>
          <w:kern w:val="0"/>
          <w:sz w:val="28"/>
          <w:szCs w:val="28"/>
          <w14:ligatures w14:val="none"/>
        </w:rPr>
        <w:t>Federal</w:t>
      </w:r>
      <w:r w:rsidR="00F97438">
        <w:rPr>
          <w:rFonts w:ascii="Bookman Old Style" w:eastAsia="Times New Roman" w:hAnsi="Bookman Old Style" w:cs="Times New Roman"/>
          <w:b/>
          <w:bCs/>
          <w:i/>
          <w:iCs/>
          <w:spacing w:val="-3"/>
          <w:kern w:val="0"/>
          <w:sz w:val="28"/>
          <w:szCs w:val="28"/>
          <w:lang w:val="el-GR"/>
          <w14:ligatures w14:val="none"/>
        </w:rPr>
        <w:t xml:space="preserve"> </w:t>
      </w:r>
      <w:r w:rsidRPr="001B17E3">
        <w:rPr>
          <w:rFonts w:ascii="Bookman Old Style" w:eastAsia="Times New Roman" w:hAnsi="Bookman Old Style" w:cs="Times New Roman"/>
          <w:b/>
          <w:bCs/>
          <w:i/>
          <w:iCs/>
          <w:spacing w:val="-3"/>
          <w:kern w:val="0"/>
          <w:sz w:val="28"/>
          <w:szCs w:val="28"/>
          <w14:ligatures w14:val="none"/>
        </w:rPr>
        <w:t>Bank</w:t>
      </w:r>
      <w:r w:rsidR="00F97438">
        <w:rPr>
          <w:rFonts w:ascii="Bookman Old Style" w:eastAsia="Times New Roman" w:hAnsi="Bookman Old Style" w:cs="Times New Roman"/>
          <w:b/>
          <w:bCs/>
          <w:i/>
          <w:iCs/>
          <w:spacing w:val="-3"/>
          <w:kern w:val="0"/>
          <w:sz w:val="28"/>
          <w:szCs w:val="28"/>
          <w:lang w:val="el-GR"/>
          <w14:ligatures w14:val="none"/>
        </w:rPr>
        <w:t xml:space="preserve"> </w:t>
      </w:r>
      <w:r w:rsidRPr="001B17E3">
        <w:rPr>
          <w:rFonts w:ascii="Bookman Old Style" w:eastAsia="Times New Roman" w:hAnsi="Bookman Old Style" w:cs="Times New Roman"/>
          <w:b/>
          <w:bCs/>
          <w:i/>
          <w:iCs/>
          <w:spacing w:val="-3"/>
          <w:kern w:val="0"/>
          <w:sz w:val="28"/>
          <w:szCs w:val="28"/>
          <w14:ligatures w14:val="none"/>
        </w:rPr>
        <w:t>of</w:t>
      </w:r>
      <w:r w:rsidR="00F97438">
        <w:rPr>
          <w:rFonts w:ascii="Bookman Old Style" w:eastAsia="Times New Roman" w:hAnsi="Bookman Old Style" w:cs="Times New Roman"/>
          <w:b/>
          <w:bCs/>
          <w:i/>
          <w:iCs/>
          <w:spacing w:val="-3"/>
          <w:kern w:val="0"/>
          <w:sz w:val="28"/>
          <w:szCs w:val="28"/>
          <w:lang w:val="el-GR"/>
          <w14:ligatures w14:val="none"/>
        </w:rPr>
        <w:t xml:space="preserve"> </w:t>
      </w:r>
      <w:r w:rsidRPr="001B17E3">
        <w:rPr>
          <w:rFonts w:ascii="Bookman Old Style" w:eastAsia="Times New Roman" w:hAnsi="Bookman Old Style" w:cs="Times New Roman"/>
          <w:b/>
          <w:bCs/>
          <w:i/>
          <w:iCs/>
          <w:spacing w:val="-3"/>
          <w:kern w:val="0"/>
          <w:sz w:val="28"/>
          <w:szCs w:val="28"/>
          <w14:ligatures w14:val="none"/>
        </w:rPr>
        <w:t>Lebanon</w:t>
      </w:r>
      <w:r w:rsidR="00F97438">
        <w:rPr>
          <w:rFonts w:ascii="Bookman Old Style" w:eastAsia="Times New Roman" w:hAnsi="Bookman Old Style" w:cs="Times New Roman"/>
          <w:b/>
          <w:bCs/>
          <w:i/>
          <w:iCs/>
          <w:spacing w:val="-3"/>
          <w:kern w:val="0"/>
          <w:sz w:val="28"/>
          <w:szCs w:val="28"/>
          <w:lang w:val="el-GR"/>
          <w14:ligatures w14:val="none"/>
        </w:rPr>
        <w:t xml:space="preserve"> </w:t>
      </w:r>
      <w:r w:rsidRPr="002A3BF6">
        <w:rPr>
          <w:rFonts w:ascii="Bookman Old Style" w:eastAsia="Times New Roman" w:hAnsi="Bookman Old Style" w:cs="Times New Roman"/>
          <w:b/>
          <w:bCs/>
          <w:i/>
          <w:iCs/>
          <w:spacing w:val="-3"/>
          <w:kern w:val="0"/>
          <w:sz w:val="28"/>
          <w:szCs w:val="28"/>
          <w:lang w:val="el-GR"/>
          <w14:ligatures w14:val="none"/>
        </w:rPr>
        <w:t>(1992) 1</w:t>
      </w:r>
      <w:r w:rsidR="00F97438">
        <w:rPr>
          <w:rFonts w:ascii="Bookman Old Style" w:eastAsia="Times New Roman" w:hAnsi="Bookman Old Style" w:cs="Times New Roman"/>
          <w:b/>
          <w:bCs/>
          <w:i/>
          <w:iCs/>
          <w:spacing w:val="-3"/>
          <w:kern w:val="0"/>
          <w:sz w:val="28"/>
          <w:szCs w:val="28"/>
          <w:lang w:val="el-GR"/>
          <w14:ligatures w14:val="none"/>
        </w:rPr>
        <w:t xml:space="preserve"> </w:t>
      </w:r>
      <w:r w:rsidRPr="001B17E3">
        <w:rPr>
          <w:rFonts w:ascii="Bookman Old Style" w:eastAsia="Times New Roman" w:hAnsi="Bookman Old Style" w:cs="Times New Roman"/>
          <w:b/>
          <w:bCs/>
          <w:i/>
          <w:iCs/>
          <w:spacing w:val="-3"/>
          <w:kern w:val="0"/>
          <w:sz w:val="28"/>
          <w:szCs w:val="28"/>
          <w14:ligatures w14:val="none"/>
        </w:rPr>
        <w:t>A</w:t>
      </w:r>
      <w:r w:rsidRPr="002A3BF6">
        <w:rPr>
          <w:rFonts w:ascii="Bookman Old Style" w:eastAsia="Times New Roman" w:hAnsi="Bookman Old Style" w:cs="Times New Roman"/>
          <w:b/>
          <w:bCs/>
          <w:i/>
          <w:iCs/>
          <w:spacing w:val="-3"/>
          <w:kern w:val="0"/>
          <w:sz w:val="28"/>
          <w:szCs w:val="28"/>
          <w:lang w:val="el-GR"/>
          <w14:ligatures w14:val="none"/>
        </w:rPr>
        <w:t>.</w:t>
      </w:r>
      <w:r w:rsidRPr="001B17E3">
        <w:rPr>
          <w:rFonts w:ascii="Bookman Old Style" w:eastAsia="Times New Roman" w:hAnsi="Bookman Old Style" w:cs="Times New Roman"/>
          <w:b/>
          <w:bCs/>
          <w:i/>
          <w:iCs/>
          <w:spacing w:val="-3"/>
          <w:kern w:val="0"/>
          <w:sz w:val="28"/>
          <w:szCs w:val="28"/>
          <w14:ligatures w14:val="none"/>
        </w:rPr>
        <w:t>A</w:t>
      </w:r>
      <w:r w:rsidRPr="002A3BF6">
        <w:rPr>
          <w:rFonts w:ascii="Bookman Old Style" w:eastAsia="Times New Roman" w:hAnsi="Bookman Old Style" w:cs="Times New Roman"/>
          <w:b/>
          <w:bCs/>
          <w:i/>
          <w:iCs/>
          <w:spacing w:val="-3"/>
          <w:kern w:val="0"/>
          <w:sz w:val="28"/>
          <w:szCs w:val="28"/>
          <w:lang w:val="el-GR"/>
          <w14:ligatures w14:val="none"/>
        </w:rPr>
        <w:t>.Δ. 710)</w:t>
      </w:r>
      <w:r w:rsidRPr="002A3BF6">
        <w:rPr>
          <w:rFonts w:ascii="Bookman Old Style" w:eastAsia="Times New Roman" w:hAnsi="Bookman Old Style" w:cs="Times New Roman"/>
          <w:i/>
          <w:iCs/>
          <w:spacing w:val="-3"/>
          <w:kern w:val="0"/>
          <w:sz w:val="28"/>
          <w:szCs w:val="28"/>
          <w:lang w:val="el-GR"/>
          <w14:ligatures w14:val="none"/>
        </w:rPr>
        <w:t>.</w:t>
      </w:r>
    </w:p>
    <w:p w14:paraId="234E56DA" w14:textId="77777777" w:rsidR="00B26C05" w:rsidRPr="002A3BF6" w:rsidRDefault="00B26C05" w:rsidP="00901D53">
      <w:pPr>
        <w:spacing w:after="0" w:line="240" w:lineRule="auto"/>
        <w:ind w:left="1276"/>
        <w:jc w:val="both"/>
        <w:rPr>
          <w:rFonts w:ascii="Bookman Old Style" w:eastAsia="Times New Roman" w:hAnsi="Bookman Old Style" w:cs="Times New Roman"/>
          <w:i/>
          <w:iCs/>
          <w:color w:val="010000"/>
          <w:kern w:val="0"/>
          <w:sz w:val="28"/>
          <w:szCs w:val="28"/>
          <w:lang w:val="el-GR"/>
          <w14:ligatures w14:val="none"/>
        </w:rPr>
      </w:pPr>
    </w:p>
    <w:p w14:paraId="72A2F578" w14:textId="725B3C07" w:rsidR="00B26C05" w:rsidRDefault="001B17E3" w:rsidP="00901D53">
      <w:pPr>
        <w:spacing w:after="480" w:line="240" w:lineRule="auto"/>
        <w:ind w:left="1276"/>
        <w:jc w:val="both"/>
        <w:rPr>
          <w:rFonts w:ascii="Bookman Old Style" w:eastAsia="Times New Roman" w:hAnsi="Bookman Old Style" w:cs="Times New Roman"/>
          <w:kern w:val="0"/>
          <w:sz w:val="28"/>
          <w:szCs w:val="28"/>
          <w:lang w:val="en-GB"/>
          <w14:ligatures w14:val="none"/>
        </w:rPr>
      </w:pPr>
      <w:r w:rsidRPr="002A3BF6">
        <w:rPr>
          <w:rFonts w:ascii="Bookman Old Style" w:eastAsia="Times New Roman" w:hAnsi="Bookman Old Style" w:cs="Times New Roman"/>
          <w:i/>
          <w:iCs/>
          <w:spacing w:val="-3"/>
          <w:kern w:val="0"/>
          <w:sz w:val="28"/>
          <w:szCs w:val="28"/>
          <w:lang w:val="el-GR"/>
          <w14:ligatures w14:val="none"/>
        </w:rPr>
        <w:t>(γ) Όπου υπάρχει πλάνη ως προς τα γεγονότα, σφάλμα νόμου, εφαρμογή λανθασμένων αρχών δικαίου, λήψη υπόψη άσχετων στοιχείων, μη λήψη υπόψη σχετικών στοιχείων (</w:t>
      </w:r>
      <w:r w:rsidRPr="002A3BF6">
        <w:rPr>
          <w:rFonts w:ascii="Bookman Old Style" w:eastAsia="Times New Roman" w:hAnsi="Bookman Old Style" w:cs="Times New Roman"/>
          <w:b/>
          <w:bCs/>
          <w:i/>
          <w:iCs/>
          <w:spacing w:val="-3"/>
          <w:kern w:val="0"/>
          <w:sz w:val="28"/>
          <w:szCs w:val="28"/>
          <w:lang w:val="el-GR"/>
          <w14:ligatures w14:val="none"/>
        </w:rPr>
        <w:t>Νεάρχου</w:t>
      </w:r>
      <w:r w:rsidR="00F97438">
        <w:rPr>
          <w:rFonts w:ascii="Bookman Old Style" w:eastAsia="Times New Roman" w:hAnsi="Bookman Old Style" w:cs="Times New Roman"/>
          <w:b/>
          <w:bCs/>
          <w:i/>
          <w:iCs/>
          <w:spacing w:val="-3"/>
          <w:kern w:val="0"/>
          <w:sz w:val="28"/>
          <w:szCs w:val="28"/>
          <w:lang w:val="el-GR"/>
          <w14:ligatures w14:val="none"/>
        </w:rPr>
        <w:t xml:space="preserve"> </w:t>
      </w:r>
      <w:r w:rsidRPr="001B17E3">
        <w:rPr>
          <w:rFonts w:ascii="Bookman Old Style" w:eastAsia="Times New Roman" w:hAnsi="Bookman Old Style" w:cs="Times New Roman"/>
          <w:b/>
          <w:bCs/>
          <w:i/>
          <w:iCs/>
          <w:spacing w:val="-3"/>
          <w:kern w:val="0"/>
          <w:sz w:val="28"/>
          <w:szCs w:val="28"/>
          <w14:ligatures w14:val="none"/>
        </w:rPr>
        <w:t>v</w:t>
      </w:r>
      <w:r w:rsidRPr="002A3BF6">
        <w:rPr>
          <w:rFonts w:ascii="Bookman Old Style" w:eastAsia="Times New Roman" w:hAnsi="Bookman Old Style" w:cs="Times New Roman"/>
          <w:b/>
          <w:bCs/>
          <w:i/>
          <w:iCs/>
          <w:spacing w:val="-3"/>
          <w:kern w:val="0"/>
          <w:sz w:val="28"/>
          <w:szCs w:val="28"/>
          <w:lang w:val="el-GR"/>
          <w14:ligatures w14:val="none"/>
        </w:rPr>
        <w:t>. Χαραλάμπους (1991) 1 Α.Α.Δ. 954,</w:t>
      </w:r>
      <w:r w:rsidR="00F97438">
        <w:rPr>
          <w:rFonts w:ascii="Bookman Old Style" w:eastAsia="Times New Roman" w:hAnsi="Bookman Old Style" w:cs="Times New Roman"/>
          <w:b/>
          <w:bCs/>
          <w:i/>
          <w:iCs/>
          <w:spacing w:val="-3"/>
          <w:kern w:val="0"/>
          <w:sz w:val="28"/>
          <w:szCs w:val="28"/>
          <w:lang w:val="el-GR"/>
          <w14:ligatures w14:val="none"/>
        </w:rPr>
        <w:t xml:space="preserve"> </w:t>
      </w:r>
      <w:r w:rsidRPr="001B17E3">
        <w:rPr>
          <w:rFonts w:ascii="Bookman Old Style" w:eastAsia="Times New Roman" w:hAnsi="Bookman Old Style" w:cs="Times New Roman"/>
          <w:b/>
          <w:bCs/>
          <w:i/>
          <w:iCs/>
          <w:spacing w:val="-3"/>
          <w:kern w:val="0"/>
          <w:sz w:val="28"/>
          <w:szCs w:val="28"/>
          <w14:ligatures w14:val="none"/>
        </w:rPr>
        <w:t>Donald</w:t>
      </w:r>
      <w:r w:rsidR="00F97438">
        <w:rPr>
          <w:rFonts w:ascii="Bookman Old Style" w:eastAsia="Times New Roman" w:hAnsi="Bookman Old Style" w:cs="Times New Roman"/>
          <w:b/>
          <w:bCs/>
          <w:i/>
          <w:iCs/>
          <w:spacing w:val="-3"/>
          <w:kern w:val="0"/>
          <w:sz w:val="28"/>
          <w:szCs w:val="28"/>
          <w:lang w:val="el-GR"/>
          <w14:ligatures w14:val="none"/>
        </w:rPr>
        <w:t xml:space="preserve"> </w:t>
      </w:r>
      <w:r w:rsidRPr="001B17E3">
        <w:rPr>
          <w:rFonts w:ascii="Bookman Old Style" w:eastAsia="Times New Roman" w:hAnsi="Bookman Old Style" w:cs="Times New Roman"/>
          <w:b/>
          <w:bCs/>
          <w:i/>
          <w:iCs/>
          <w:spacing w:val="-3"/>
          <w:kern w:val="0"/>
          <w:sz w:val="28"/>
          <w:szCs w:val="28"/>
          <w14:ligatures w14:val="none"/>
        </w:rPr>
        <w:t>Campbell</w:t>
      </w:r>
      <w:r w:rsidR="00F97438">
        <w:rPr>
          <w:rFonts w:ascii="Bookman Old Style" w:eastAsia="Times New Roman" w:hAnsi="Bookman Old Style" w:cs="Times New Roman"/>
          <w:b/>
          <w:bCs/>
          <w:i/>
          <w:iCs/>
          <w:spacing w:val="-3"/>
          <w:kern w:val="0"/>
          <w:sz w:val="28"/>
          <w:szCs w:val="28"/>
          <w:lang w:val="el-GR"/>
          <w14:ligatures w14:val="none"/>
        </w:rPr>
        <w:t xml:space="preserve"> </w:t>
      </w:r>
      <w:r w:rsidRPr="002A3BF6">
        <w:rPr>
          <w:rFonts w:ascii="Bookman Old Style" w:eastAsia="Times New Roman" w:hAnsi="Bookman Old Style" w:cs="Times New Roman"/>
          <w:b/>
          <w:bCs/>
          <w:i/>
          <w:iCs/>
          <w:spacing w:val="-3"/>
          <w:kern w:val="0"/>
          <w:sz w:val="28"/>
          <w:szCs w:val="28"/>
          <w:lang w:val="el-GR"/>
          <w14:ligatures w14:val="none"/>
        </w:rPr>
        <w:t>&amp;</w:t>
      </w:r>
      <w:r w:rsidR="00F97438">
        <w:rPr>
          <w:rFonts w:ascii="Bookman Old Style" w:eastAsia="Times New Roman" w:hAnsi="Bookman Old Style" w:cs="Times New Roman"/>
          <w:b/>
          <w:bCs/>
          <w:i/>
          <w:iCs/>
          <w:spacing w:val="-3"/>
          <w:kern w:val="0"/>
          <w:sz w:val="28"/>
          <w:szCs w:val="28"/>
          <w:lang w:val="el-GR"/>
          <w14:ligatures w14:val="none"/>
        </w:rPr>
        <w:t xml:space="preserve"> </w:t>
      </w:r>
      <w:r w:rsidRPr="001B17E3">
        <w:rPr>
          <w:rFonts w:ascii="Bookman Old Style" w:eastAsia="Times New Roman" w:hAnsi="Bookman Old Style" w:cs="Times New Roman"/>
          <w:b/>
          <w:bCs/>
          <w:i/>
          <w:iCs/>
          <w:spacing w:val="-3"/>
          <w:kern w:val="0"/>
          <w:sz w:val="28"/>
          <w:szCs w:val="28"/>
          <w14:ligatures w14:val="none"/>
        </w:rPr>
        <w:t>Co</w:t>
      </w:r>
      <w:r w:rsidRPr="002A3BF6">
        <w:rPr>
          <w:rFonts w:ascii="Bookman Old Style" w:eastAsia="Times New Roman" w:hAnsi="Bookman Old Style" w:cs="Times New Roman"/>
          <w:b/>
          <w:bCs/>
          <w:i/>
          <w:iCs/>
          <w:spacing w:val="-3"/>
          <w:kern w:val="0"/>
          <w:sz w:val="28"/>
          <w:szCs w:val="28"/>
          <w:lang w:val="el-GR"/>
          <w14:ligatures w14:val="none"/>
        </w:rPr>
        <w:t>.</w:t>
      </w:r>
      <w:r w:rsidRPr="00E7678F">
        <w:rPr>
          <w:rFonts w:ascii="Bookman Old Style" w:eastAsia="Times New Roman" w:hAnsi="Bookman Old Style" w:cs="Times New Roman"/>
          <w:i/>
          <w:iCs/>
          <w:color w:val="010000"/>
          <w:kern w:val="0"/>
          <w:sz w:val="28"/>
          <w:szCs w:val="28"/>
          <w:lang w:val="el-GR"/>
          <w14:ligatures w14:val="none"/>
        </w:rPr>
        <w:t xml:space="preserve"> </w:t>
      </w:r>
      <w:r w:rsidRPr="001B17E3">
        <w:rPr>
          <w:rFonts w:ascii="Bookman Old Style" w:eastAsia="Times New Roman" w:hAnsi="Bookman Old Style" w:cs="Times New Roman"/>
          <w:b/>
          <w:bCs/>
          <w:i/>
          <w:iCs/>
          <w:spacing w:val="-3"/>
          <w:kern w:val="0"/>
          <w:sz w:val="28"/>
          <w:szCs w:val="28"/>
          <w14:ligatures w14:val="none"/>
        </w:rPr>
        <w:t>Ltd v</w:t>
      </w:r>
      <w:r w:rsidRPr="001B17E3">
        <w:rPr>
          <w:rFonts w:ascii="Bookman Old Style" w:eastAsia="Times New Roman" w:hAnsi="Bookman Old Style" w:cs="Times New Roman"/>
          <w:b/>
          <w:bCs/>
          <w:i/>
          <w:iCs/>
          <w:spacing w:val="-3"/>
          <w:kern w:val="0"/>
          <w:sz w:val="28"/>
          <w:szCs w:val="28"/>
          <w:lang w:val="en-GB"/>
          <w14:ligatures w14:val="none"/>
        </w:rPr>
        <w:t>.</w:t>
      </w:r>
      <w:r w:rsidR="00F97438" w:rsidRPr="00F97438">
        <w:rPr>
          <w:rFonts w:ascii="Bookman Old Style" w:eastAsia="Times New Roman" w:hAnsi="Bookman Old Style" w:cs="Times New Roman"/>
          <w:b/>
          <w:bCs/>
          <w:i/>
          <w:iCs/>
          <w:spacing w:val="-3"/>
          <w:kern w:val="0"/>
          <w:sz w:val="28"/>
          <w:szCs w:val="28"/>
          <w14:ligatures w14:val="none"/>
        </w:rPr>
        <w:t xml:space="preserve"> </w:t>
      </w:r>
      <w:r w:rsidRPr="001B17E3">
        <w:rPr>
          <w:rFonts w:ascii="Bookman Old Style" w:eastAsia="Times New Roman" w:hAnsi="Bookman Old Style" w:cs="Times New Roman"/>
          <w:b/>
          <w:bCs/>
          <w:i/>
          <w:iCs/>
          <w:spacing w:val="-3"/>
          <w:kern w:val="0"/>
          <w:sz w:val="28"/>
          <w:szCs w:val="28"/>
          <w14:ligatures w14:val="none"/>
        </w:rPr>
        <w:t>Pollak [1927] A.C. 732, Evans v. Bartlam [1937] A.C. 473, Young v. Thomas [1892] 2 Ch. 234</w:t>
      </w:r>
      <w:r w:rsidR="00F97438" w:rsidRPr="00F97438">
        <w:rPr>
          <w:rFonts w:ascii="Bookman Old Style" w:eastAsia="Times New Roman" w:hAnsi="Bookman Old Style" w:cs="Times New Roman"/>
          <w:b/>
          <w:bCs/>
          <w:i/>
          <w:iCs/>
          <w:spacing w:val="-3"/>
          <w:kern w:val="0"/>
          <w:sz w:val="28"/>
          <w:szCs w:val="28"/>
          <w14:ligatures w14:val="none"/>
        </w:rPr>
        <w:t xml:space="preserve"> </w:t>
      </w:r>
      <w:r w:rsidRPr="001B17E3">
        <w:rPr>
          <w:rFonts w:ascii="Bookman Old Style" w:eastAsia="Times New Roman" w:hAnsi="Bookman Old Style" w:cs="Times New Roman"/>
          <w:i/>
          <w:iCs/>
          <w:spacing w:val="-3"/>
          <w:kern w:val="0"/>
          <w:sz w:val="28"/>
          <w:szCs w:val="28"/>
          <w14:ligatures w14:val="none"/>
        </w:rPr>
        <w:t>και</w:t>
      </w:r>
      <w:r w:rsidR="00F97438" w:rsidRPr="00F97438">
        <w:rPr>
          <w:rFonts w:ascii="Bookman Old Style" w:eastAsia="Times New Roman" w:hAnsi="Bookman Old Style" w:cs="Times New Roman"/>
          <w:i/>
          <w:iCs/>
          <w:spacing w:val="-3"/>
          <w:kern w:val="0"/>
          <w:sz w:val="28"/>
          <w:szCs w:val="28"/>
          <w14:ligatures w14:val="none"/>
        </w:rPr>
        <w:t xml:space="preserve"> </w:t>
      </w:r>
      <w:r w:rsidRPr="001B17E3">
        <w:rPr>
          <w:rFonts w:ascii="Bookman Old Style" w:eastAsia="Times New Roman" w:hAnsi="Bookman Old Style" w:cs="Times New Roman"/>
          <w:b/>
          <w:bCs/>
          <w:i/>
          <w:iCs/>
          <w:spacing w:val="-3"/>
          <w:kern w:val="0"/>
          <w:sz w:val="28"/>
          <w:szCs w:val="28"/>
          <w14:ligatures w14:val="none"/>
        </w:rPr>
        <w:t>Egerton v. Jones [1939] 3 All E.R. 892</w:t>
      </w:r>
      <w:r w:rsidRPr="001B17E3">
        <w:rPr>
          <w:rFonts w:ascii="Bookman Old Style" w:eastAsia="Times New Roman" w:hAnsi="Bookman Old Style" w:cs="Times New Roman"/>
          <w:i/>
          <w:iCs/>
          <w:spacing w:val="-3"/>
          <w:kern w:val="0"/>
          <w:sz w:val="28"/>
          <w:szCs w:val="28"/>
          <w:lang w:val="en-GB"/>
          <w14:ligatures w14:val="none"/>
        </w:rPr>
        <w:t>).</w:t>
      </w:r>
      <w:r w:rsidRPr="001B17E3">
        <w:rPr>
          <w:rFonts w:ascii="Bookman Old Style" w:eastAsia="Times New Roman" w:hAnsi="Bookman Old Style" w:cs="Times New Roman"/>
          <w:i/>
          <w:iCs/>
          <w:kern w:val="0"/>
          <w:sz w:val="28"/>
          <w:szCs w:val="28"/>
          <w:lang w:val="en-GB"/>
          <w14:ligatures w14:val="none"/>
        </w:rPr>
        <w:t>"</w:t>
      </w:r>
      <w:r w:rsidRPr="001B17E3">
        <w:rPr>
          <w:rFonts w:ascii="Bookman Old Style" w:eastAsia="Times New Roman" w:hAnsi="Bookman Old Style" w:cs="Times New Roman"/>
          <w:kern w:val="0"/>
          <w:sz w:val="28"/>
          <w:szCs w:val="28"/>
          <w:lang w:val="en-GB"/>
          <w14:ligatures w14:val="none"/>
        </w:rPr>
        <w:t>»</w:t>
      </w:r>
    </w:p>
    <w:p w14:paraId="06A2171A" w14:textId="4638BA2F" w:rsidR="00B26C05" w:rsidRDefault="00886B2C" w:rsidP="00901D53">
      <w:pPr>
        <w:spacing w:before="240" w:after="100" w:afterAutospacing="1" w:line="480" w:lineRule="auto"/>
        <w:ind w:firstLine="567"/>
        <w:jc w:val="both"/>
        <w:rPr>
          <w:rFonts w:ascii="Bookman Old Style" w:eastAsia="Times New Roman" w:hAnsi="Bookman Old Style" w:cs="Times New Roman"/>
          <w:kern w:val="0"/>
          <w:sz w:val="28"/>
          <w:szCs w:val="28"/>
          <w:lang w:val="el-GR"/>
          <w14:ligatures w14:val="none"/>
        </w:rPr>
      </w:pPr>
      <w:r>
        <w:rPr>
          <w:rFonts w:ascii="Bookman Old Style" w:eastAsia="Times New Roman" w:hAnsi="Bookman Old Style" w:cs="Times New Roman"/>
          <w:kern w:val="0"/>
          <w:sz w:val="28"/>
          <w:szCs w:val="28"/>
          <w:lang w:val="el-GR"/>
          <w14:ligatures w14:val="none"/>
        </w:rPr>
        <w:t xml:space="preserve">Όπως λέχθηκε </w:t>
      </w:r>
      <w:r w:rsidR="00AE572B">
        <w:rPr>
          <w:rFonts w:ascii="Bookman Old Style" w:eastAsia="Times New Roman" w:hAnsi="Bookman Old Style" w:cs="Times New Roman"/>
          <w:kern w:val="0"/>
          <w:sz w:val="28"/>
          <w:szCs w:val="28"/>
          <w:lang w:val="el-GR"/>
          <w14:ligatures w14:val="none"/>
        </w:rPr>
        <w:t xml:space="preserve">στις υποθέσεις </w:t>
      </w:r>
      <w:r w:rsidR="00AE572B" w:rsidRPr="00AE572B">
        <w:rPr>
          <w:rFonts w:ascii="Bookman Old Style" w:eastAsia="Times New Roman" w:hAnsi="Bookman Old Style" w:cs="Times New Roman"/>
          <w:b/>
          <w:bCs/>
          <w:i/>
          <w:iCs/>
          <w:kern w:val="0"/>
          <w:sz w:val="28"/>
          <w:szCs w:val="28"/>
          <w:lang w:val="el-GR"/>
          <w14:ligatures w14:val="none"/>
        </w:rPr>
        <w:t xml:space="preserve">Κυριάκου </w:t>
      </w:r>
      <w:r w:rsidR="00AE572B" w:rsidRPr="00AE572B">
        <w:rPr>
          <w:rFonts w:ascii="Bookman Old Style" w:eastAsia="Times New Roman" w:hAnsi="Bookman Old Style" w:cs="Times New Roman"/>
          <w:b/>
          <w:bCs/>
          <w:i/>
          <w:iCs/>
          <w:kern w:val="0"/>
          <w:sz w:val="28"/>
          <w:szCs w:val="28"/>
          <w:lang w:val="en-GB"/>
          <w14:ligatures w14:val="none"/>
        </w:rPr>
        <w:t>v</w:t>
      </w:r>
      <w:r w:rsidR="00AE572B" w:rsidRPr="00AE572B">
        <w:rPr>
          <w:rFonts w:ascii="Bookman Old Style" w:eastAsia="Times New Roman" w:hAnsi="Bookman Old Style" w:cs="Times New Roman"/>
          <w:b/>
          <w:bCs/>
          <w:i/>
          <w:iCs/>
          <w:kern w:val="0"/>
          <w:sz w:val="28"/>
          <w:szCs w:val="28"/>
          <w:lang w:val="el-GR"/>
          <w14:ligatures w14:val="none"/>
        </w:rPr>
        <w:t>. Κυπριακής Δημοκρατίας, Πολ. Έφεση Αρ. 355/2019, ημερ. 16.6.2021</w:t>
      </w:r>
      <w:r w:rsidR="00AE572B">
        <w:rPr>
          <w:rFonts w:ascii="Bookman Old Style" w:eastAsia="Times New Roman" w:hAnsi="Bookman Old Style" w:cs="Times New Roman"/>
          <w:kern w:val="0"/>
          <w:sz w:val="28"/>
          <w:szCs w:val="28"/>
          <w:lang w:val="el-GR"/>
          <w14:ligatures w14:val="none"/>
        </w:rPr>
        <w:t xml:space="preserve"> και </w:t>
      </w:r>
      <w:r w:rsidRPr="00886B2C">
        <w:rPr>
          <w:rFonts w:ascii="Bookman Old Style" w:eastAsia="Times New Roman" w:hAnsi="Bookman Old Style" w:cs="Times New Roman"/>
          <w:b/>
          <w:bCs/>
          <w:i/>
          <w:iCs/>
          <w:kern w:val="0"/>
          <w:sz w:val="28"/>
          <w:szCs w:val="28"/>
          <w:lang w:val="el-GR"/>
          <w14:ligatures w14:val="none"/>
        </w:rPr>
        <w:t>Αναφορικά με την Αίτηση του Γεώργιου Πολυκάρπου (1991) 1 Α.Α.Δ. 207</w:t>
      </w:r>
      <w:r>
        <w:rPr>
          <w:rFonts w:ascii="Bookman Old Style" w:eastAsia="Times New Roman" w:hAnsi="Bookman Old Style" w:cs="Times New Roman"/>
          <w:kern w:val="0"/>
          <w:sz w:val="28"/>
          <w:szCs w:val="28"/>
          <w:lang w:val="el-GR"/>
          <w14:ligatures w14:val="none"/>
        </w:rPr>
        <w:t xml:space="preserve">, </w:t>
      </w:r>
      <w:r w:rsidR="00AE572B">
        <w:rPr>
          <w:rFonts w:ascii="Bookman Old Style" w:eastAsia="Times New Roman" w:hAnsi="Bookman Old Style" w:cs="Times New Roman"/>
          <w:kern w:val="0"/>
          <w:sz w:val="28"/>
          <w:szCs w:val="28"/>
          <w:lang w:val="el-GR"/>
          <w14:ligatures w14:val="none"/>
        </w:rPr>
        <w:t xml:space="preserve">για την έκδοση εντάλματος σύλληψης ο Δικαστής θα πρέπει πρώτα να ικανοποιηθεί για την ύπαρξη εύλογης υπόνοιας ότι το πρόσωπο εναντίον του οποίου ζητείται το ένταλμα σύλληψης διέπραξε αδίκημα. Μόνο σε περίπτωση που η απάντηση είναι καταφατική, τότε ο Δικαστής προχωρεί στο δεύτερο στάδιο που είναι κατά πόσο η σύλληψη είναι εύλογα αναγκαία. </w:t>
      </w:r>
    </w:p>
    <w:p w14:paraId="0A2F2E02" w14:textId="60603738" w:rsidR="008B0839" w:rsidRPr="00C3534F" w:rsidRDefault="00C3534F" w:rsidP="00901D53">
      <w:pPr>
        <w:spacing w:after="100" w:afterAutospacing="1" w:line="480" w:lineRule="auto"/>
        <w:ind w:firstLine="567"/>
        <w:jc w:val="both"/>
        <w:rPr>
          <w:rFonts w:ascii="Bookman Old Style" w:hAnsi="Bookman Old Style"/>
          <w:b/>
          <w:bCs/>
          <w:i/>
          <w:iCs/>
          <w:color w:val="000000"/>
          <w:sz w:val="28"/>
          <w:szCs w:val="28"/>
          <w:lang w:val="el-GR"/>
        </w:rPr>
      </w:pPr>
      <w:r w:rsidRPr="00C3534F">
        <w:rPr>
          <w:rFonts w:ascii="Bookman Old Style" w:hAnsi="Bookman Old Style"/>
          <w:color w:val="000000"/>
          <w:sz w:val="28"/>
          <w:szCs w:val="28"/>
          <w:lang w:val="el-GR"/>
        </w:rPr>
        <w:t xml:space="preserve">Στην προαναφερόμενη υπόθεση </w:t>
      </w:r>
      <w:r w:rsidRPr="00C3534F">
        <w:rPr>
          <w:rFonts w:ascii="Bookman Old Style" w:hAnsi="Bookman Old Style"/>
          <w:b/>
          <w:bCs/>
          <w:i/>
          <w:iCs/>
          <w:color w:val="000000"/>
          <w:sz w:val="28"/>
          <w:szCs w:val="28"/>
          <w:lang w:val="el-GR"/>
        </w:rPr>
        <w:t>Πολυκάρπου (ανωτέρω)</w:t>
      </w:r>
      <w:r w:rsidRPr="00C3534F">
        <w:rPr>
          <w:rFonts w:ascii="Bookman Old Style" w:hAnsi="Bookman Old Style"/>
          <w:color w:val="000000"/>
          <w:sz w:val="28"/>
          <w:szCs w:val="28"/>
          <w:lang w:val="el-GR"/>
        </w:rPr>
        <w:t xml:space="preserve"> και μεταγενέστερα στην υπόθεση </w:t>
      </w:r>
      <w:r w:rsidRPr="00C3534F">
        <w:rPr>
          <w:rFonts w:ascii="Bookman Old Style" w:hAnsi="Bookman Old Style"/>
          <w:b/>
          <w:bCs/>
          <w:i/>
          <w:iCs/>
          <w:color w:val="000000"/>
          <w:sz w:val="28"/>
          <w:szCs w:val="28"/>
          <w:lang w:val="el-GR"/>
        </w:rPr>
        <w:t>Αναφορικά με την Αίτηση της Μάρθας Κυπριανού (2013) 1 Α.Α.Δ. 17</w:t>
      </w:r>
      <w:r w:rsidRPr="00C3534F">
        <w:rPr>
          <w:rFonts w:ascii="Bookman Old Style" w:hAnsi="Bookman Old Style"/>
          <w:color w:val="000000"/>
          <w:sz w:val="28"/>
          <w:szCs w:val="28"/>
          <w:lang w:val="el-GR"/>
        </w:rPr>
        <w:t>, τονίστηκε ότι η</w:t>
      </w:r>
      <w:r w:rsidR="008A6C20" w:rsidRPr="00C3534F">
        <w:rPr>
          <w:rFonts w:ascii="Bookman Old Style" w:hAnsi="Bookman Old Style"/>
          <w:color w:val="000000"/>
          <w:sz w:val="28"/>
          <w:szCs w:val="28"/>
          <w:lang w:val="el-GR"/>
        </w:rPr>
        <w:t xml:space="preserve"> ένορκη δήλωση που στηρίζει την αίτηση προς το Επαρχιακό Δικαστήριο για την έκδοση του εντάλματος σύλληψης είναι υψίστης σπουδαιότητας και εκεί βρίσκεται το υπόβαθρο κρίσης περί του </w:t>
      </w:r>
      <w:r w:rsidR="00017806" w:rsidRPr="00C3534F">
        <w:rPr>
          <w:rFonts w:ascii="Bookman Old Style" w:hAnsi="Bookman Old Style"/>
          <w:color w:val="000000"/>
          <w:sz w:val="28"/>
          <w:szCs w:val="28"/>
          <w:lang w:val="el-GR"/>
        </w:rPr>
        <w:t>εύλογου</w:t>
      </w:r>
      <w:r w:rsidR="008A6C20" w:rsidRPr="00C3534F">
        <w:rPr>
          <w:rFonts w:ascii="Bookman Old Style" w:hAnsi="Bookman Old Style"/>
          <w:color w:val="000000"/>
          <w:sz w:val="28"/>
          <w:szCs w:val="28"/>
          <w:lang w:val="el-GR"/>
        </w:rPr>
        <w:t xml:space="preserve"> της υπόνοιας και όχι όσα εκ των υστέρων μπορεί να λεχθούν. </w:t>
      </w:r>
    </w:p>
    <w:p w14:paraId="630D4CD4" w14:textId="66333A3B" w:rsidR="00077FC7" w:rsidRPr="00430826" w:rsidRDefault="00353B5F" w:rsidP="00901D53">
      <w:pPr>
        <w:spacing w:after="100" w:afterAutospacing="1" w:line="480" w:lineRule="auto"/>
        <w:ind w:firstLine="567"/>
        <w:jc w:val="both"/>
        <w:rPr>
          <w:rFonts w:ascii="Bookman Old Style" w:eastAsia="Times New Roman" w:hAnsi="Bookman Old Style" w:cs="Times New Roman"/>
          <w:kern w:val="0"/>
          <w:sz w:val="28"/>
          <w:szCs w:val="28"/>
          <w:lang w:val="el-GR"/>
          <w14:ligatures w14:val="none"/>
        </w:rPr>
      </w:pPr>
      <w:r>
        <w:rPr>
          <w:rFonts w:ascii="Bookman Old Style" w:eastAsia="Times New Roman" w:hAnsi="Bookman Old Style" w:cs="Times New Roman"/>
          <w:kern w:val="0"/>
          <w:sz w:val="28"/>
          <w:szCs w:val="28"/>
          <w:lang w:val="el-GR"/>
          <w14:ligatures w14:val="none"/>
        </w:rPr>
        <w:t xml:space="preserve">Στον όρκο </w:t>
      </w:r>
      <w:r w:rsidR="004B7DA9">
        <w:rPr>
          <w:rFonts w:ascii="Bookman Old Style" w:eastAsia="Times New Roman" w:hAnsi="Bookman Old Style" w:cs="Times New Roman"/>
          <w:kern w:val="0"/>
          <w:sz w:val="28"/>
          <w:szCs w:val="28"/>
          <w:lang w:val="el-GR"/>
          <w14:ligatures w14:val="none"/>
        </w:rPr>
        <w:t xml:space="preserve">του αστυνομικού </w:t>
      </w:r>
      <w:r>
        <w:rPr>
          <w:rFonts w:ascii="Bookman Old Style" w:eastAsia="Times New Roman" w:hAnsi="Bookman Old Style" w:cs="Times New Roman"/>
          <w:kern w:val="0"/>
          <w:sz w:val="28"/>
          <w:szCs w:val="28"/>
          <w:lang w:val="el-GR"/>
          <w14:ligatures w14:val="none"/>
        </w:rPr>
        <w:t xml:space="preserve">που συνοδεύει την αίτηση για την έκδοση του εντάλματος σύλληψης </w:t>
      </w:r>
      <w:r w:rsidR="00935FC6">
        <w:rPr>
          <w:rFonts w:ascii="Bookman Old Style" w:eastAsia="Times New Roman" w:hAnsi="Bookman Old Style" w:cs="Times New Roman"/>
          <w:kern w:val="0"/>
          <w:sz w:val="28"/>
          <w:szCs w:val="28"/>
          <w:lang w:val="el-GR"/>
          <w14:ligatures w14:val="none"/>
        </w:rPr>
        <w:t xml:space="preserve">αρχικά εκτίθενται τα αδικήματα για τα οποία υπάρχει κατ’ ισχυρισμό μαρτυρία ότι ο ύποπτος </w:t>
      </w:r>
      <w:r w:rsidR="00935FC6">
        <w:rPr>
          <w:rFonts w:ascii="Bookman Old Style" w:eastAsia="Times New Roman" w:hAnsi="Bookman Old Style" w:cs="Times New Roman"/>
          <w:kern w:val="0"/>
          <w:sz w:val="28"/>
          <w:szCs w:val="28"/>
          <w:lang w:val="en-GB"/>
          <w14:ligatures w14:val="none"/>
        </w:rPr>
        <w:t>JW</w:t>
      </w:r>
      <w:r w:rsidR="00935FC6" w:rsidRPr="00935FC6">
        <w:rPr>
          <w:rFonts w:ascii="Bookman Old Style" w:eastAsia="Times New Roman" w:hAnsi="Bookman Old Style" w:cs="Times New Roman"/>
          <w:kern w:val="0"/>
          <w:sz w:val="28"/>
          <w:szCs w:val="28"/>
          <w:lang w:val="el-GR"/>
          <w14:ligatures w14:val="none"/>
        </w:rPr>
        <w:t xml:space="preserve"> </w:t>
      </w:r>
      <w:r w:rsidR="00935FC6">
        <w:rPr>
          <w:rFonts w:ascii="Bookman Old Style" w:eastAsia="Times New Roman" w:hAnsi="Bookman Old Style" w:cs="Times New Roman"/>
          <w:kern w:val="0"/>
          <w:sz w:val="28"/>
          <w:szCs w:val="28"/>
          <w:lang w:val="el-GR"/>
          <w14:ligatures w14:val="none"/>
        </w:rPr>
        <w:t>ενέχεται</w:t>
      </w:r>
      <w:r w:rsidR="00AA5EF4">
        <w:rPr>
          <w:rFonts w:ascii="Bookman Old Style" w:eastAsia="Times New Roman" w:hAnsi="Bookman Old Style" w:cs="Times New Roman"/>
          <w:kern w:val="0"/>
          <w:sz w:val="28"/>
          <w:szCs w:val="28"/>
          <w:lang w:val="el-GR"/>
          <w14:ligatures w14:val="none"/>
        </w:rPr>
        <w:t xml:space="preserve"> σε αυτά</w:t>
      </w:r>
      <w:r w:rsidR="00935FC6">
        <w:rPr>
          <w:rFonts w:ascii="Bookman Old Style" w:eastAsia="Times New Roman" w:hAnsi="Bookman Old Style" w:cs="Times New Roman"/>
          <w:kern w:val="0"/>
          <w:sz w:val="28"/>
          <w:szCs w:val="28"/>
          <w:lang w:val="el-GR"/>
          <w14:ligatures w14:val="none"/>
        </w:rPr>
        <w:t>. Πρόκειται για συνολικά 19 αδικήματα τα οποία φέρονται να δια</w:t>
      </w:r>
      <w:r w:rsidR="00CC462F">
        <w:rPr>
          <w:rFonts w:ascii="Bookman Old Style" w:eastAsia="Times New Roman" w:hAnsi="Bookman Old Style" w:cs="Times New Roman"/>
          <w:kern w:val="0"/>
          <w:sz w:val="28"/>
          <w:szCs w:val="28"/>
          <w:lang w:val="el-GR"/>
          <w14:ligatures w14:val="none"/>
        </w:rPr>
        <w:t>πρ</w:t>
      </w:r>
      <w:r w:rsidR="00935FC6">
        <w:rPr>
          <w:rFonts w:ascii="Bookman Old Style" w:eastAsia="Times New Roman" w:hAnsi="Bookman Old Style" w:cs="Times New Roman"/>
          <w:kern w:val="0"/>
          <w:sz w:val="28"/>
          <w:szCs w:val="28"/>
          <w:lang w:val="el-GR"/>
          <w14:ligatures w14:val="none"/>
        </w:rPr>
        <w:t>άχθηκαν στην Κυπριακή Δημοκρατία κατά τα έτη 2012-2021</w:t>
      </w:r>
      <w:r w:rsidR="00CC462F">
        <w:rPr>
          <w:rFonts w:ascii="Bookman Old Style" w:eastAsia="Times New Roman" w:hAnsi="Bookman Old Style" w:cs="Times New Roman"/>
          <w:kern w:val="0"/>
          <w:sz w:val="28"/>
          <w:szCs w:val="28"/>
          <w:lang w:val="el-GR"/>
          <w14:ligatures w14:val="none"/>
        </w:rPr>
        <w:t xml:space="preserve"> και </w:t>
      </w:r>
      <w:r w:rsidR="00077FC7">
        <w:rPr>
          <w:rFonts w:ascii="Bookman Old Style" w:eastAsia="Times New Roman" w:hAnsi="Bookman Old Style" w:cs="Times New Roman"/>
          <w:kern w:val="0"/>
          <w:sz w:val="28"/>
          <w:szCs w:val="28"/>
          <w:lang w:val="el-GR"/>
          <w14:ligatures w14:val="none"/>
        </w:rPr>
        <w:t xml:space="preserve">σχετίζονται με το κυπριακό επενδυτικό πρόγραμμα και τις κατ’ εξαίρεση πολιτογραφήσεις ξένων επενδυτών. </w:t>
      </w:r>
    </w:p>
    <w:p w14:paraId="22460EA7" w14:textId="311AE050" w:rsidR="008724D4" w:rsidRDefault="00C00AE8" w:rsidP="00901D53">
      <w:pPr>
        <w:tabs>
          <w:tab w:val="left" w:pos="567"/>
        </w:tabs>
        <w:spacing w:after="100" w:afterAutospacing="1" w:line="480" w:lineRule="auto"/>
        <w:jc w:val="both"/>
        <w:rPr>
          <w:rFonts w:ascii="Bookman Old Style" w:eastAsia="Times New Roman" w:hAnsi="Bookman Old Style" w:cs="Times New Roman"/>
          <w:kern w:val="0"/>
          <w:sz w:val="28"/>
          <w:szCs w:val="28"/>
          <w:lang w:val="el-GR"/>
          <w14:ligatures w14:val="none"/>
        </w:rPr>
      </w:pPr>
      <w:r>
        <w:rPr>
          <w:rFonts w:ascii="Bookman Old Style" w:eastAsia="Times New Roman" w:hAnsi="Bookman Old Style" w:cs="Times New Roman"/>
          <w:kern w:val="0"/>
          <w:sz w:val="28"/>
          <w:szCs w:val="28"/>
          <w:lang w:val="el-GR"/>
          <w14:ligatures w14:val="none"/>
        </w:rPr>
        <w:tab/>
      </w:r>
      <w:r w:rsidR="00430826">
        <w:rPr>
          <w:rFonts w:ascii="Bookman Old Style" w:eastAsia="Times New Roman" w:hAnsi="Bookman Old Style" w:cs="Times New Roman"/>
          <w:kern w:val="0"/>
          <w:sz w:val="28"/>
          <w:szCs w:val="28"/>
          <w:lang w:val="el-GR"/>
          <w14:ligatures w14:val="none"/>
        </w:rPr>
        <w:t xml:space="preserve">Ο </w:t>
      </w:r>
      <w:r w:rsidR="008724D4">
        <w:rPr>
          <w:rFonts w:ascii="Bookman Old Style" w:eastAsia="Times New Roman" w:hAnsi="Bookman Old Style" w:cs="Times New Roman"/>
          <w:kern w:val="0"/>
          <w:sz w:val="28"/>
          <w:szCs w:val="28"/>
          <w:lang w:val="el-GR"/>
          <w14:ligatures w14:val="none"/>
        </w:rPr>
        <w:t xml:space="preserve">όρκος είναι μακροσκελής και καταλαμβάνει 30 σελίδες. </w:t>
      </w:r>
      <w:r w:rsidR="00BF6B44">
        <w:rPr>
          <w:rFonts w:ascii="Bookman Old Style" w:eastAsia="Times New Roman" w:hAnsi="Bookman Old Style" w:cs="Times New Roman"/>
          <w:kern w:val="0"/>
          <w:sz w:val="28"/>
          <w:szCs w:val="28"/>
          <w:lang w:val="el-GR"/>
          <w14:ligatures w14:val="none"/>
        </w:rPr>
        <w:t>Συνοπτικά, στον όρκο αναφέρονται τα ακόλουθα</w:t>
      </w:r>
      <w:r w:rsidR="00BF6B44" w:rsidRPr="00BF6B44">
        <w:rPr>
          <w:rFonts w:ascii="Bookman Old Style" w:eastAsia="Times New Roman" w:hAnsi="Bookman Old Style" w:cs="Times New Roman"/>
          <w:kern w:val="0"/>
          <w:sz w:val="28"/>
          <w:szCs w:val="28"/>
          <w:lang w:val="el-GR"/>
          <w14:ligatures w14:val="none"/>
        </w:rPr>
        <w:t>:</w:t>
      </w:r>
    </w:p>
    <w:p w14:paraId="2760E174" w14:textId="009502E5" w:rsidR="00901D53" w:rsidRDefault="00CF24B9" w:rsidP="000F4427">
      <w:pPr>
        <w:pStyle w:val="ListParagraph"/>
        <w:numPr>
          <w:ilvl w:val="0"/>
          <w:numId w:val="1"/>
        </w:numPr>
        <w:tabs>
          <w:tab w:val="left" w:pos="993"/>
        </w:tabs>
        <w:spacing w:after="100" w:afterAutospacing="1" w:line="276" w:lineRule="auto"/>
        <w:ind w:left="993" w:hanging="426"/>
        <w:jc w:val="both"/>
        <w:rPr>
          <w:rFonts w:ascii="Bookman Old Style" w:eastAsia="Times New Roman" w:hAnsi="Bookman Old Style" w:cs="Times New Roman"/>
          <w:kern w:val="0"/>
          <w:sz w:val="28"/>
          <w:szCs w:val="28"/>
          <w:lang w:val="el-GR"/>
          <w14:ligatures w14:val="none"/>
        </w:rPr>
      </w:pPr>
      <w:r>
        <w:rPr>
          <w:rFonts w:ascii="Bookman Old Style" w:eastAsia="Times New Roman" w:hAnsi="Bookman Old Style" w:cs="Times New Roman"/>
          <w:kern w:val="0"/>
          <w:sz w:val="28"/>
          <w:szCs w:val="28"/>
          <w:lang w:val="el-GR"/>
          <w14:ligatures w14:val="none"/>
        </w:rPr>
        <w:t xml:space="preserve">Σύμφωνα με την έκθεση </w:t>
      </w:r>
      <w:r w:rsidR="006C6512">
        <w:rPr>
          <w:rFonts w:ascii="Bookman Old Style" w:eastAsia="Times New Roman" w:hAnsi="Bookman Old Style" w:cs="Times New Roman"/>
          <w:kern w:val="0"/>
          <w:sz w:val="28"/>
          <w:szCs w:val="28"/>
          <w:lang w:val="el-GR"/>
          <w14:ligatures w14:val="none"/>
        </w:rPr>
        <w:t xml:space="preserve">ημερ. 2.9.2020 </w:t>
      </w:r>
      <w:r>
        <w:rPr>
          <w:rFonts w:ascii="Bookman Old Style" w:eastAsia="Times New Roman" w:hAnsi="Bookman Old Style" w:cs="Times New Roman"/>
          <w:kern w:val="0"/>
          <w:sz w:val="28"/>
          <w:szCs w:val="28"/>
          <w:lang w:val="el-GR"/>
          <w14:ligatures w14:val="none"/>
        </w:rPr>
        <w:t xml:space="preserve">της τριμελούς Επιτροπής </w:t>
      </w:r>
      <w:r w:rsidR="006C6512">
        <w:rPr>
          <w:rFonts w:ascii="Bookman Old Style" w:eastAsia="Times New Roman" w:hAnsi="Bookman Old Style" w:cs="Times New Roman"/>
          <w:kern w:val="0"/>
          <w:sz w:val="28"/>
          <w:szCs w:val="28"/>
          <w:lang w:val="el-GR"/>
          <w14:ligatures w14:val="none"/>
        </w:rPr>
        <w:t>η οποία συστάθηκε από το Υπουργικό Συμβούλιο τον Νοέμβριο του 2019 για τον έλεγχο πολιτογραφήσεων επενδυτών, είχαν πολιτογρ</w:t>
      </w:r>
      <w:r w:rsidR="00901D53">
        <w:rPr>
          <w:rFonts w:ascii="Bookman Old Style" w:eastAsia="Times New Roman" w:hAnsi="Bookman Old Style" w:cs="Times New Roman"/>
          <w:kern w:val="0"/>
          <w:sz w:val="28"/>
          <w:szCs w:val="28"/>
          <w:lang w:val="el-GR"/>
          <w14:ligatures w14:val="none"/>
        </w:rPr>
        <w:t>α</w:t>
      </w:r>
      <w:r w:rsidR="006C6512">
        <w:rPr>
          <w:rFonts w:ascii="Bookman Old Style" w:eastAsia="Times New Roman" w:hAnsi="Bookman Old Style" w:cs="Times New Roman"/>
          <w:kern w:val="0"/>
          <w:sz w:val="28"/>
          <w:szCs w:val="28"/>
          <w:lang w:val="el-GR"/>
          <w14:ligatures w14:val="none"/>
        </w:rPr>
        <w:t xml:space="preserve">φηθεί τρία πρόσωπα από την Καμπότζη, ζεύγος και υιός, με ψευδείς παραστάσεις και ή απόκρυψη ουσιωδών γεγονότων, όπως π.χ. ότι λόγω των επιχειρηματικών τους δραστηριοτήτων στη χώρα τους, ανεστάλη η χρηματοδότηση της χώρας τους από τη Διεθνή Τράπεζα. Στις 2.12.2021 το Υπουργικό Συμβούλιο αποφάσισε την στέρηση της ιδιότητας του πολίτη της Κυπριακής Δημοκρατίας </w:t>
      </w:r>
      <w:r w:rsidR="006C0D6F">
        <w:rPr>
          <w:rFonts w:ascii="Bookman Old Style" w:eastAsia="Times New Roman" w:hAnsi="Bookman Old Style" w:cs="Times New Roman"/>
          <w:kern w:val="0"/>
          <w:sz w:val="28"/>
          <w:szCs w:val="28"/>
          <w:lang w:val="el-GR"/>
          <w14:ligatures w14:val="none"/>
        </w:rPr>
        <w:t xml:space="preserve">από </w:t>
      </w:r>
      <w:r w:rsidR="006C6512">
        <w:rPr>
          <w:rFonts w:ascii="Bookman Old Style" w:eastAsia="Times New Roman" w:hAnsi="Bookman Old Style" w:cs="Times New Roman"/>
          <w:kern w:val="0"/>
          <w:sz w:val="28"/>
          <w:szCs w:val="28"/>
          <w:lang w:val="el-GR"/>
          <w14:ligatures w14:val="none"/>
        </w:rPr>
        <w:t>τα εν λόγω πρόσωπα.</w:t>
      </w:r>
    </w:p>
    <w:p w14:paraId="403A11CD" w14:textId="7E589534" w:rsidR="006C6512" w:rsidRDefault="006C6512" w:rsidP="00901D53">
      <w:pPr>
        <w:pStyle w:val="ListParagraph"/>
        <w:tabs>
          <w:tab w:val="left" w:pos="993"/>
        </w:tabs>
        <w:spacing w:after="0" w:line="240" w:lineRule="auto"/>
        <w:ind w:left="993" w:hanging="426"/>
        <w:jc w:val="both"/>
        <w:rPr>
          <w:rFonts w:ascii="Bookman Old Style" w:eastAsia="Times New Roman" w:hAnsi="Bookman Old Style" w:cs="Times New Roman"/>
          <w:kern w:val="0"/>
          <w:sz w:val="28"/>
          <w:szCs w:val="28"/>
          <w:lang w:val="el-GR"/>
          <w14:ligatures w14:val="none"/>
        </w:rPr>
      </w:pPr>
      <w:r>
        <w:rPr>
          <w:rFonts w:ascii="Bookman Old Style" w:eastAsia="Times New Roman" w:hAnsi="Bookman Old Style" w:cs="Times New Roman"/>
          <w:kern w:val="0"/>
          <w:sz w:val="28"/>
          <w:szCs w:val="28"/>
          <w:lang w:val="el-GR"/>
          <w14:ligatures w14:val="none"/>
        </w:rPr>
        <w:t xml:space="preserve"> </w:t>
      </w:r>
    </w:p>
    <w:p w14:paraId="50D2A40F" w14:textId="564DCFEF" w:rsidR="00901D53" w:rsidRDefault="006C6512" w:rsidP="000F4427">
      <w:pPr>
        <w:pStyle w:val="ListParagraph"/>
        <w:numPr>
          <w:ilvl w:val="0"/>
          <w:numId w:val="1"/>
        </w:numPr>
        <w:spacing w:before="240" w:after="100" w:afterAutospacing="1" w:line="276" w:lineRule="auto"/>
        <w:ind w:hanging="436"/>
        <w:jc w:val="both"/>
        <w:rPr>
          <w:rFonts w:ascii="Bookman Old Style" w:eastAsia="Times New Roman" w:hAnsi="Bookman Old Style" w:cs="Times New Roman"/>
          <w:kern w:val="0"/>
          <w:sz w:val="28"/>
          <w:szCs w:val="28"/>
          <w:lang w:val="el-GR"/>
          <w14:ligatures w14:val="none"/>
        </w:rPr>
      </w:pPr>
      <w:r>
        <w:rPr>
          <w:rFonts w:ascii="Bookman Old Style" w:eastAsia="Times New Roman" w:hAnsi="Bookman Old Style" w:cs="Times New Roman"/>
          <w:kern w:val="0"/>
          <w:sz w:val="28"/>
          <w:szCs w:val="28"/>
          <w:lang w:val="el-GR"/>
          <w14:ligatures w14:val="none"/>
        </w:rPr>
        <w:t>Από τον έλεγχο των φακέλων των εν λόγω προσώπων, διαπιστώθηκε ότι τα τρία αυτά πρόσωπα αιτήθηκαν μέσω συγκεκριμένου δικηγορικού γραφείου</w:t>
      </w:r>
      <w:r w:rsidR="00296417" w:rsidRPr="00296417">
        <w:rPr>
          <w:rFonts w:ascii="Bookman Old Style" w:eastAsia="Times New Roman" w:hAnsi="Bookman Old Style" w:cs="Times New Roman"/>
          <w:kern w:val="0"/>
          <w:sz w:val="28"/>
          <w:szCs w:val="28"/>
          <w:lang w:val="el-GR"/>
          <w14:ligatures w14:val="none"/>
        </w:rPr>
        <w:t xml:space="preserve"> </w:t>
      </w:r>
      <w:r w:rsidR="00296417">
        <w:rPr>
          <w:rFonts w:ascii="Bookman Old Style" w:eastAsia="Times New Roman" w:hAnsi="Bookman Old Style" w:cs="Times New Roman"/>
          <w:kern w:val="0"/>
          <w:sz w:val="28"/>
          <w:szCs w:val="28"/>
          <w:lang w:val="el-GR"/>
          <w14:ligatures w14:val="none"/>
        </w:rPr>
        <w:t>(το γραφείο ΑΔ)</w:t>
      </w:r>
      <w:r>
        <w:rPr>
          <w:rFonts w:ascii="Bookman Old Style" w:eastAsia="Times New Roman" w:hAnsi="Bookman Old Style" w:cs="Times New Roman"/>
          <w:kern w:val="0"/>
          <w:sz w:val="28"/>
          <w:szCs w:val="28"/>
          <w:lang w:val="el-GR"/>
          <w14:ligatures w14:val="none"/>
        </w:rPr>
        <w:t xml:space="preserve"> την παραχώρηση της κυπριακής υπηκοότητας βάσει των κριτηρίων για κατ’ εξαίρεση πολιτογράφηση αλλοδαπών επενδυτών-επιχειρηματιών.</w:t>
      </w:r>
    </w:p>
    <w:p w14:paraId="3BECB7EE" w14:textId="77777777" w:rsidR="00901D53" w:rsidRPr="00901D53" w:rsidRDefault="00901D53" w:rsidP="00901D53">
      <w:pPr>
        <w:pStyle w:val="ListParagraph"/>
        <w:rPr>
          <w:rFonts w:ascii="Bookman Old Style" w:eastAsia="Times New Roman" w:hAnsi="Bookman Old Style" w:cs="Times New Roman"/>
          <w:kern w:val="0"/>
          <w:sz w:val="28"/>
          <w:szCs w:val="28"/>
          <w:lang w:val="el-GR"/>
          <w14:ligatures w14:val="none"/>
        </w:rPr>
      </w:pPr>
    </w:p>
    <w:p w14:paraId="730C033D" w14:textId="029B0BAA" w:rsidR="006C6512" w:rsidRDefault="006C6512" w:rsidP="000F4427">
      <w:pPr>
        <w:pStyle w:val="ListParagraph"/>
        <w:numPr>
          <w:ilvl w:val="0"/>
          <w:numId w:val="1"/>
        </w:numPr>
        <w:spacing w:after="100" w:afterAutospacing="1" w:line="276" w:lineRule="auto"/>
        <w:ind w:hanging="436"/>
        <w:jc w:val="both"/>
        <w:rPr>
          <w:rFonts w:ascii="Bookman Old Style" w:eastAsia="Times New Roman" w:hAnsi="Bookman Old Style" w:cs="Times New Roman"/>
          <w:kern w:val="0"/>
          <w:sz w:val="28"/>
          <w:szCs w:val="28"/>
          <w:lang w:val="el-GR"/>
          <w14:ligatures w14:val="none"/>
        </w:rPr>
      </w:pPr>
      <w:r>
        <w:rPr>
          <w:rFonts w:ascii="Bookman Old Style" w:eastAsia="Times New Roman" w:hAnsi="Bookman Old Style" w:cs="Times New Roman"/>
          <w:kern w:val="0"/>
          <w:sz w:val="28"/>
          <w:szCs w:val="28"/>
          <w:lang w:val="el-GR"/>
          <w14:ligatures w14:val="none"/>
        </w:rPr>
        <w:t xml:space="preserve">Οι αιτήσεις των εν λόγω προσώπων παρουσιάστηκαν από </w:t>
      </w:r>
      <w:r w:rsidR="0034709E">
        <w:rPr>
          <w:rFonts w:ascii="Bookman Old Style" w:eastAsia="Times New Roman" w:hAnsi="Bookman Old Style" w:cs="Times New Roman"/>
          <w:kern w:val="0"/>
          <w:sz w:val="28"/>
          <w:szCs w:val="28"/>
          <w:lang w:val="el-GR"/>
          <w14:ligatures w14:val="none"/>
        </w:rPr>
        <w:t xml:space="preserve">το γραφείο ΑΔ </w:t>
      </w:r>
      <w:r>
        <w:rPr>
          <w:rFonts w:ascii="Bookman Old Style" w:eastAsia="Times New Roman" w:hAnsi="Bookman Old Style" w:cs="Times New Roman"/>
          <w:kern w:val="0"/>
          <w:sz w:val="28"/>
          <w:szCs w:val="28"/>
          <w:lang w:val="el-GR"/>
          <w14:ligatures w14:val="none"/>
        </w:rPr>
        <w:t>και, κατόπιν αιτήματος του</w:t>
      </w:r>
      <w:r w:rsidR="0034709E">
        <w:rPr>
          <w:rFonts w:ascii="Bookman Old Style" w:eastAsia="Times New Roman" w:hAnsi="Bookman Old Style" w:cs="Times New Roman"/>
          <w:kern w:val="0"/>
          <w:sz w:val="28"/>
          <w:szCs w:val="28"/>
          <w:lang w:val="el-GR"/>
          <w14:ligatures w14:val="none"/>
        </w:rPr>
        <w:t xml:space="preserve"> δικηγόρου του γραφείου</w:t>
      </w:r>
      <w:r>
        <w:rPr>
          <w:rFonts w:ascii="Bookman Old Style" w:eastAsia="Times New Roman" w:hAnsi="Bookman Old Style" w:cs="Times New Roman"/>
          <w:kern w:val="0"/>
          <w:sz w:val="28"/>
          <w:szCs w:val="28"/>
          <w:lang w:val="el-GR"/>
          <w14:ligatures w14:val="none"/>
        </w:rPr>
        <w:t xml:space="preserve">, πιστοποιήθηκαν από Πρωτοκολλητή Επαρχιακού Δικαστηρίου στην απουσία τους. </w:t>
      </w:r>
    </w:p>
    <w:p w14:paraId="63ED927B" w14:textId="77777777" w:rsidR="00901D53" w:rsidRPr="00901D53" w:rsidRDefault="00901D53" w:rsidP="00901D53">
      <w:pPr>
        <w:pStyle w:val="ListParagraph"/>
        <w:rPr>
          <w:rFonts w:ascii="Bookman Old Style" w:eastAsia="Times New Roman" w:hAnsi="Bookman Old Style" w:cs="Times New Roman"/>
          <w:kern w:val="0"/>
          <w:sz w:val="28"/>
          <w:szCs w:val="28"/>
          <w:lang w:val="el-GR"/>
          <w14:ligatures w14:val="none"/>
        </w:rPr>
      </w:pPr>
    </w:p>
    <w:p w14:paraId="0BB84A28" w14:textId="77777777" w:rsidR="00901D53" w:rsidRDefault="006C6512" w:rsidP="000F4427">
      <w:pPr>
        <w:pStyle w:val="ListParagraph"/>
        <w:numPr>
          <w:ilvl w:val="0"/>
          <w:numId w:val="1"/>
        </w:numPr>
        <w:spacing w:after="100" w:afterAutospacing="1" w:line="276" w:lineRule="auto"/>
        <w:ind w:hanging="436"/>
        <w:jc w:val="both"/>
        <w:rPr>
          <w:rFonts w:ascii="Bookman Old Style" w:eastAsia="Times New Roman" w:hAnsi="Bookman Old Style" w:cs="Times New Roman"/>
          <w:kern w:val="0"/>
          <w:sz w:val="28"/>
          <w:szCs w:val="28"/>
          <w:lang w:val="el-GR"/>
          <w14:ligatures w14:val="none"/>
        </w:rPr>
      </w:pPr>
      <w:r>
        <w:rPr>
          <w:rFonts w:ascii="Bookman Old Style" w:eastAsia="Times New Roman" w:hAnsi="Bookman Old Style" w:cs="Times New Roman"/>
          <w:kern w:val="0"/>
          <w:sz w:val="28"/>
          <w:szCs w:val="28"/>
          <w:lang w:val="el-GR"/>
          <w14:ligatures w14:val="none"/>
        </w:rPr>
        <w:t xml:space="preserve">Η </w:t>
      </w:r>
      <w:r w:rsidR="0096629B">
        <w:rPr>
          <w:rFonts w:ascii="Bookman Old Style" w:eastAsia="Times New Roman" w:hAnsi="Bookman Old Style" w:cs="Times New Roman"/>
          <w:kern w:val="0"/>
          <w:sz w:val="28"/>
          <w:szCs w:val="28"/>
          <w:lang w:val="el-GR"/>
          <w14:ligatures w14:val="none"/>
        </w:rPr>
        <w:t xml:space="preserve">επένδυση </w:t>
      </w:r>
      <w:r>
        <w:rPr>
          <w:rFonts w:ascii="Bookman Old Style" w:eastAsia="Times New Roman" w:hAnsi="Bookman Old Style" w:cs="Times New Roman"/>
          <w:kern w:val="0"/>
          <w:sz w:val="28"/>
          <w:szCs w:val="28"/>
          <w:lang w:val="el-GR"/>
          <w14:ligatures w14:val="none"/>
        </w:rPr>
        <w:t xml:space="preserve">της συζύγου </w:t>
      </w:r>
      <w:r>
        <w:rPr>
          <w:rFonts w:ascii="Bookman Old Style" w:eastAsia="Times New Roman" w:hAnsi="Bookman Old Style" w:cs="Times New Roman"/>
          <w:kern w:val="0"/>
          <w:sz w:val="28"/>
          <w:szCs w:val="28"/>
          <w:lang w:val="en-GB"/>
          <w14:ligatures w14:val="none"/>
        </w:rPr>
        <w:t>SC</w:t>
      </w:r>
      <w:r w:rsidRPr="006C6512">
        <w:rPr>
          <w:rFonts w:ascii="Bookman Old Style" w:eastAsia="Times New Roman" w:hAnsi="Bookman Old Style" w:cs="Times New Roman"/>
          <w:kern w:val="0"/>
          <w:sz w:val="28"/>
          <w:szCs w:val="28"/>
          <w:lang w:val="el-GR"/>
          <w14:ligatures w14:val="none"/>
        </w:rPr>
        <w:t xml:space="preserve">, </w:t>
      </w:r>
      <w:r>
        <w:rPr>
          <w:rFonts w:ascii="Bookman Old Style" w:eastAsia="Times New Roman" w:hAnsi="Bookman Old Style" w:cs="Times New Roman"/>
          <w:kern w:val="0"/>
          <w:sz w:val="28"/>
          <w:szCs w:val="28"/>
          <w:lang w:val="el-GR"/>
          <w14:ligatures w14:val="none"/>
        </w:rPr>
        <w:t xml:space="preserve">αφορούσε την αγορά μετοχών της εταιρείας </w:t>
      </w:r>
      <w:r>
        <w:rPr>
          <w:rFonts w:ascii="Bookman Old Style" w:eastAsia="Times New Roman" w:hAnsi="Bookman Old Style" w:cs="Times New Roman"/>
          <w:kern w:val="0"/>
          <w:sz w:val="28"/>
          <w:szCs w:val="28"/>
          <w:lang w:val="en-GB"/>
          <w14:ligatures w14:val="none"/>
        </w:rPr>
        <w:t>JWPegasus</w:t>
      </w:r>
      <w:r w:rsidR="0027369C" w:rsidRPr="0027369C">
        <w:rPr>
          <w:rFonts w:ascii="Bookman Old Style" w:eastAsia="Times New Roman" w:hAnsi="Bookman Old Style" w:cs="Times New Roman"/>
          <w:kern w:val="0"/>
          <w:sz w:val="28"/>
          <w:szCs w:val="28"/>
          <w:lang w:val="el-GR"/>
          <w14:ligatures w14:val="none"/>
        </w:rPr>
        <w:t xml:space="preserve">, </w:t>
      </w:r>
      <w:r w:rsidR="0027369C">
        <w:rPr>
          <w:rFonts w:ascii="Bookman Old Style" w:eastAsia="Times New Roman" w:hAnsi="Bookman Old Style" w:cs="Times New Roman"/>
          <w:kern w:val="0"/>
          <w:sz w:val="28"/>
          <w:szCs w:val="28"/>
          <w:lang w:val="el-GR"/>
          <w14:ligatures w14:val="none"/>
        </w:rPr>
        <w:t>εγγεγραμμένης στην Κύπρο,</w:t>
      </w:r>
      <w:r w:rsidRPr="006C6512">
        <w:rPr>
          <w:rFonts w:ascii="Bookman Old Style" w:eastAsia="Times New Roman" w:hAnsi="Bookman Old Style" w:cs="Times New Roman"/>
          <w:kern w:val="0"/>
          <w:sz w:val="28"/>
          <w:szCs w:val="28"/>
          <w:lang w:val="el-GR"/>
          <w14:ligatures w14:val="none"/>
        </w:rPr>
        <w:t xml:space="preserve"> </w:t>
      </w:r>
      <w:r>
        <w:rPr>
          <w:rFonts w:ascii="Bookman Old Style" w:eastAsia="Times New Roman" w:hAnsi="Bookman Old Style" w:cs="Times New Roman"/>
          <w:kern w:val="0"/>
          <w:sz w:val="28"/>
          <w:szCs w:val="28"/>
          <w:lang w:val="el-GR"/>
          <w14:ligatures w14:val="none"/>
        </w:rPr>
        <w:t xml:space="preserve">και δύο διαμερισμάτων από εταιρείες του ομίλου </w:t>
      </w:r>
      <w:r>
        <w:rPr>
          <w:rFonts w:ascii="Bookman Old Style" w:eastAsia="Times New Roman" w:hAnsi="Bookman Old Style" w:cs="Times New Roman"/>
          <w:kern w:val="0"/>
          <w:sz w:val="28"/>
          <w:szCs w:val="28"/>
          <w:lang w:val="en-GB"/>
          <w14:ligatures w14:val="none"/>
        </w:rPr>
        <w:t>Quality</w:t>
      </w:r>
      <w:r w:rsidRPr="006C6512">
        <w:rPr>
          <w:rFonts w:ascii="Bookman Old Style" w:eastAsia="Times New Roman" w:hAnsi="Bookman Old Style" w:cs="Times New Roman"/>
          <w:kern w:val="0"/>
          <w:sz w:val="28"/>
          <w:szCs w:val="28"/>
          <w:lang w:val="el-GR"/>
          <w14:ligatures w14:val="none"/>
        </w:rPr>
        <w:t xml:space="preserve"> </w:t>
      </w:r>
      <w:r>
        <w:rPr>
          <w:rFonts w:ascii="Bookman Old Style" w:eastAsia="Times New Roman" w:hAnsi="Bookman Old Style" w:cs="Times New Roman"/>
          <w:kern w:val="0"/>
          <w:sz w:val="28"/>
          <w:szCs w:val="28"/>
          <w:lang w:val="en-GB"/>
          <w14:ligatures w14:val="none"/>
        </w:rPr>
        <w:t>Group</w:t>
      </w:r>
      <w:r w:rsidR="0027369C">
        <w:rPr>
          <w:rFonts w:ascii="Bookman Old Style" w:eastAsia="Times New Roman" w:hAnsi="Bookman Old Style" w:cs="Times New Roman"/>
          <w:kern w:val="0"/>
          <w:sz w:val="28"/>
          <w:szCs w:val="28"/>
          <w:lang w:val="el-GR"/>
          <w14:ligatures w14:val="none"/>
        </w:rPr>
        <w:t>, ιδιοκτησίας του ΣΚ, επίσης εγγεγραμμέν</w:t>
      </w:r>
      <w:r w:rsidR="000C632E">
        <w:rPr>
          <w:rFonts w:ascii="Bookman Old Style" w:eastAsia="Times New Roman" w:hAnsi="Bookman Old Style" w:cs="Times New Roman"/>
          <w:kern w:val="0"/>
          <w:sz w:val="28"/>
          <w:szCs w:val="28"/>
          <w:lang w:val="el-GR"/>
          <w14:ligatures w14:val="none"/>
        </w:rPr>
        <w:t>ων</w:t>
      </w:r>
      <w:r w:rsidR="0027369C">
        <w:rPr>
          <w:rFonts w:ascii="Bookman Old Style" w:eastAsia="Times New Roman" w:hAnsi="Bookman Old Style" w:cs="Times New Roman"/>
          <w:kern w:val="0"/>
          <w:sz w:val="28"/>
          <w:szCs w:val="28"/>
          <w:lang w:val="el-GR"/>
          <w14:ligatures w14:val="none"/>
        </w:rPr>
        <w:t xml:space="preserve"> στην Κύπρο</w:t>
      </w:r>
      <w:r w:rsidRPr="006C6512">
        <w:rPr>
          <w:rFonts w:ascii="Bookman Old Style" w:eastAsia="Times New Roman" w:hAnsi="Bookman Old Style" w:cs="Times New Roman"/>
          <w:kern w:val="0"/>
          <w:sz w:val="28"/>
          <w:szCs w:val="28"/>
          <w:lang w:val="el-GR"/>
          <w14:ligatures w14:val="none"/>
        </w:rPr>
        <w:t xml:space="preserve">. </w:t>
      </w:r>
      <w:r w:rsidR="00B0769C">
        <w:rPr>
          <w:rFonts w:ascii="Bookman Old Style" w:eastAsia="Times New Roman" w:hAnsi="Bookman Old Style" w:cs="Times New Roman"/>
          <w:kern w:val="0"/>
          <w:sz w:val="28"/>
          <w:szCs w:val="28"/>
          <w:lang w:val="el-GR"/>
          <w14:ligatures w14:val="none"/>
        </w:rPr>
        <w:t xml:space="preserve">Η επένδυση είχε συνολική αξία </w:t>
      </w:r>
      <w:r w:rsidR="002B61E5">
        <w:rPr>
          <w:rFonts w:ascii="Bookman Old Style" w:eastAsia="Times New Roman" w:hAnsi="Bookman Old Style" w:cs="Times New Roman"/>
          <w:kern w:val="0"/>
          <w:sz w:val="28"/>
          <w:szCs w:val="28"/>
          <w:lang w:val="el-GR"/>
          <w14:ligatures w14:val="none"/>
        </w:rPr>
        <w:t xml:space="preserve">περί τα €3εκ. Τα χρήματα εμβάστηκαν στον λογαριασμό πελατών της </w:t>
      </w:r>
      <w:r w:rsidR="006C2650" w:rsidRPr="006C2650">
        <w:rPr>
          <w:rFonts w:ascii="Bookman Old Style" w:eastAsia="Times New Roman" w:hAnsi="Bookman Old Style" w:cs="Times New Roman"/>
          <w:kern w:val="0"/>
          <w:sz w:val="28"/>
          <w:szCs w:val="28"/>
          <w:lang w:val="en-GB"/>
          <w14:ligatures w14:val="none"/>
        </w:rPr>
        <w:t>Quality</w:t>
      </w:r>
      <w:r w:rsidR="006C2650">
        <w:rPr>
          <w:rFonts w:ascii="Bookman Old Style" w:eastAsia="Times New Roman" w:hAnsi="Bookman Old Style" w:cs="Times New Roman"/>
          <w:kern w:val="0"/>
          <w:sz w:val="28"/>
          <w:szCs w:val="28"/>
          <w:lang w:val="el-GR"/>
          <w14:ligatures w14:val="none"/>
        </w:rPr>
        <w:t xml:space="preserve">, ο οποίος ανοίχθηκε από </w:t>
      </w:r>
      <w:r w:rsidR="007F1D32">
        <w:rPr>
          <w:rFonts w:ascii="Bookman Old Style" w:eastAsia="Times New Roman" w:hAnsi="Bookman Old Style" w:cs="Times New Roman"/>
          <w:kern w:val="0"/>
          <w:sz w:val="28"/>
          <w:szCs w:val="28"/>
          <w:lang w:val="el-GR"/>
          <w14:ligatures w14:val="none"/>
        </w:rPr>
        <w:t xml:space="preserve">το γραφείο ΑΔ </w:t>
      </w:r>
      <w:r w:rsidR="006C2650">
        <w:rPr>
          <w:rFonts w:ascii="Bookman Old Style" w:eastAsia="Times New Roman" w:hAnsi="Bookman Old Style" w:cs="Times New Roman"/>
          <w:kern w:val="0"/>
          <w:sz w:val="28"/>
          <w:szCs w:val="28"/>
          <w:lang w:val="el-GR"/>
          <w14:ligatures w14:val="none"/>
        </w:rPr>
        <w:t xml:space="preserve">με δικαίωμα υπογραφής μόνο από τον </w:t>
      </w:r>
      <w:r w:rsidR="007F1D32">
        <w:rPr>
          <w:rFonts w:ascii="Bookman Old Style" w:eastAsia="Times New Roman" w:hAnsi="Bookman Old Style" w:cs="Times New Roman"/>
          <w:kern w:val="0"/>
          <w:sz w:val="28"/>
          <w:szCs w:val="28"/>
          <w:lang w:val="el-GR"/>
          <w14:ligatures w14:val="none"/>
        </w:rPr>
        <w:t xml:space="preserve">δικηγόρο </w:t>
      </w:r>
      <w:r w:rsidR="006C2650">
        <w:rPr>
          <w:rFonts w:ascii="Bookman Old Style" w:eastAsia="Times New Roman" w:hAnsi="Bookman Old Style" w:cs="Times New Roman"/>
          <w:kern w:val="0"/>
          <w:sz w:val="28"/>
          <w:szCs w:val="28"/>
          <w:lang w:val="el-GR"/>
          <w14:ligatures w14:val="none"/>
        </w:rPr>
        <w:t xml:space="preserve">και κατέληξαν στον λογαριασμό της </w:t>
      </w:r>
      <w:r w:rsidR="006C2650">
        <w:rPr>
          <w:rFonts w:ascii="Bookman Old Style" w:eastAsia="Times New Roman" w:hAnsi="Bookman Old Style" w:cs="Times New Roman"/>
          <w:kern w:val="0"/>
          <w:sz w:val="28"/>
          <w:szCs w:val="28"/>
          <w:lang w:val="en-GB"/>
          <w14:ligatures w14:val="none"/>
        </w:rPr>
        <w:t>JWPegasus</w:t>
      </w:r>
      <w:r w:rsidR="006C2650">
        <w:rPr>
          <w:rFonts w:ascii="Bookman Old Style" w:eastAsia="Times New Roman" w:hAnsi="Bookman Old Style" w:cs="Times New Roman"/>
          <w:kern w:val="0"/>
          <w:sz w:val="28"/>
          <w:szCs w:val="28"/>
          <w:lang w:val="el-GR"/>
          <w14:ligatures w14:val="none"/>
        </w:rPr>
        <w:t>.</w:t>
      </w:r>
    </w:p>
    <w:p w14:paraId="38019D39" w14:textId="77777777" w:rsidR="00901D53" w:rsidRPr="00901D53" w:rsidRDefault="00901D53" w:rsidP="00901D53">
      <w:pPr>
        <w:pStyle w:val="ListParagraph"/>
        <w:rPr>
          <w:rFonts w:ascii="Bookman Old Style" w:eastAsia="Times New Roman" w:hAnsi="Bookman Old Style" w:cs="Times New Roman"/>
          <w:kern w:val="0"/>
          <w:sz w:val="28"/>
          <w:szCs w:val="28"/>
          <w:lang w:val="el-GR"/>
          <w14:ligatures w14:val="none"/>
        </w:rPr>
      </w:pPr>
    </w:p>
    <w:p w14:paraId="2BE26422" w14:textId="4AD080BA" w:rsidR="006C2650" w:rsidRDefault="006C2650" w:rsidP="000F4427">
      <w:pPr>
        <w:pStyle w:val="ListParagraph"/>
        <w:numPr>
          <w:ilvl w:val="0"/>
          <w:numId w:val="1"/>
        </w:numPr>
        <w:spacing w:after="100" w:afterAutospacing="1" w:line="276" w:lineRule="auto"/>
        <w:ind w:hanging="436"/>
        <w:jc w:val="both"/>
        <w:rPr>
          <w:rFonts w:ascii="Bookman Old Style" w:eastAsia="Times New Roman" w:hAnsi="Bookman Old Style" w:cs="Times New Roman"/>
          <w:kern w:val="0"/>
          <w:sz w:val="28"/>
          <w:szCs w:val="28"/>
          <w:lang w:val="el-GR"/>
          <w14:ligatures w14:val="none"/>
        </w:rPr>
      </w:pPr>
      <w:r>
        <w:rPr>
          <w:rFonts w:ascii="Bookman Old Style" w:eastAsia="Times New Roman" w:hAnsi="Bookman Old Style" w:cs="Times New Roman"/>
          <w:kern w:val="0"/>
          <w:sz w:val="28"/>
          <w:szCs w:val="28"/>
          <w:lang w:val="el-GR"/>
          <w14:ligatures w14:val="none"/>
        </w:rPr>
        <w:t xml:space="preserve">Η </w:t>
      </w:r>
      <w:r>
        <w:rPr>
          <w:rFonts w:ascii="Bookman Old Style" w:eastAsia="Times New Roman" w:hAnsi="Bookman Old Style" w:cs="Times New Roman"/>
          <w:kern w:val="0"/>
          <w:sz w:val="28"/>
          <w:szCs w:val="28"/>
          <w:lang w:val="en-GB"/>
          <w14:ligatures w14:val="none"/>
        </w:rPr>
        <w:t>JWPegasus</w:t>
      </w:r>
      <w:r w:rsidR="0027369C" w:rsidRPr="0027369C">
        <w:rPr>
          <w:rFonts w:ascii="Bookman Old Style" w:eastAsia="Times New Roman" w:hAnsi="Bookman Old Style" w:cs="Times New Roman"/>
          <w:kern w:val="0"/>
          <w:sz w:val="28"/>
          <w:szCs w:val="28"/>
          <w:lang w:val="el-GR"/>
          <w14:ligatures w14:val="none"/>
        </w:rPr>
        <w:t xml:space="preserve"> </w:t>
      </w:r>
      <w:r>
        <w:rPr>
          <w:rFonts w:ascii="Bookman Old Style" w:eastAsia="Times New Roman" w:hAnsi="Bookman Old Style" w:cs="Times New Roman"/>
          <w:kern w:val="0"/>
          <w:sz w:val="28"/>
          <w:szCs w:val="28"/>
          <w:lang w:val="el-GR"/>
          <w14:ligatures w14:val="none"/>
        </w:rPr>
        <w:t>ανή</w:t>
      </w:r>
      <w:r w:rsidR="00204152">
        <w:rPr>
          <w:rFonts w:ascii="Bookman Old Style" w:eastAsia="Times New Roman" w:hAnsi="Bookman Old Style" w:cs="Times New Roman"/>
          <w:kern w:val="0"/>
          <w:sz w:val="28"/>
          <w:szCs w:val="28"/>
          <w:lang w:val="el-GR"/>
          <w14:ligatures w14:val="none"/>
        </w:rPr>
        <w:t xml:space="preserve">κε στην εταιρεία </w:t>
      </w:r>
      <w:r w:rsidR="0027369C">
        <w:rPr>
          <w:rFonts w:ascii="Bookman Old Style" w:eastAsia="Times New Roman" w:hAnsi="Bookman Old Style" w:cs="Times New Roman"/>
          <w:kern w:val="0"/>
          <w:sz w:val="28"/>
          <w:szCs w:val="28"/>
          <w:lang w:val="en-GB"/>
          <w14:ligatures w14:val="none"/>
        </w:rPr>
        <w:t>Honkg</w:t>
      </w:r>
      <w:r w:rsidR="0027369C" w:rsidRPr="0027369C">
        <w:rPr>
          <w:rFonts w:ascii="Bookman Old Style" w:eastAsia="Times New Roman" w:hAnsi="Bookman Old Style" w:cs="Times New Roman"/>
          <w:kern w:val="0"/>
          <w:sz w:val="28"/>
          <w:szCs w:val="28"/>
          <w:lang w:val="el-GR"/>
          <w14:ligatures w14:val="none"/>
        </w:rPr>
        <w:t xml:space="preserve"> </w:t>
      </w:r>
      <w:r w:rsidR="0027369C">
        <w:rPr>
          <w:rFonts w:ascii="Bookman Old Style" w:eastAsia="Times New Roman" w:hAnsi="Bookman Old Style" w:cs="Times New Roman"/>
          <w:kern w:val="0"/>
          <w:sz w:val="28"/>
          <w:szCs w:val="28"/>
          <w:lang w:val="en-GB"/>
          <w14:ligatures w14:val="none"/>
        </w:rPr>
        <w:t>Kong</w:t>
      </w:r>
      <w:r w:rsidR="0027369C" w:rsidRPr="0027369C">
        <w:rPr>
          <w:rFonts w:ascii="Bookman Old Style" w:eastAsia="Times New Roman" w:hAnsi="Bookman Old Style" w:cs="Times New Roman"/>
          <w:kern w:val="0"/>
          <w:sz w:val="28"/>
          <w:szCs w:val="28"/>
          <w:lang w:val="el-GR"/>
          <w14:ligatures w14:val="none"/>
        </w:rPr>
        <w:t xml:space="preserve"> </w:t>
      </w:r>
      <w:r w:rsidR="00204152">
        <w:rPr>
          <w:rFonts w:ascii="Bookman Old Style" w:eastAsia="Times New Roman" w:hAnsi="Bookman Old Style" w:cs="Times New Roman"/>
          <w:kern w:val="0"/>
          <w:sz w:val="28"/>
          <w:szCs w:val="28"/>
          <w:lang w:val="en-GB"/>
          <w14:ligatures w14:val="none"/>
        </w:rPr>
        <w:t>Delsk</w:t>
      </w:r>
      <w:r w:rsidR="0027369C">
        <w:rPr>
          <w:rFonts w:ascii="Bookman Old Style" w:eastAsia="Times New Roman" w:hAnsi="Bookman Old Style" w:cs="Times New Roman"/>
          <w:kern w:val="0"/>
          <w:sz w:val="28"/>
          <w:szCs w:val="28"/>
          <w:lang w:val="el-GR"/>
          <w14:ligatures w14:val="none"/>
        </w:rPr>
        <w:t xml:space="preserve">, εγγεγραμμένη στο Χονγκ Κονγκ, </w:t>
      </w:r>
      <w:r w:rsidR="00204152">
        <w:rPr>
          <w:rFonts w:ascii="Bookman Old Style" w:eastAsia="Times New Roman" w:hAnsi="Bookman Old Style" w:cs="Times New Roman"/>
          <w:kern w:val="0"/>
          <w:sz w:val="28"/>
          <w:szCs w:val="28"/>
          <w:lang w:val="el-GR"/>
          <w14:ligatures w14:val="none"/>
        </w:rPr>
        <w:t xml:space="preserve">με διευθυντή τον </w:t>
      </w:r>
      <w:r>
        <w:rPr>
          <w:rFonts w:ascii="Bookman Old Style" w:eastAsia="Times New Roman" w:hAnsi="Bookman Old Style" w:cs="Times New Roman"/>
          <w:kern w:val="0"/>
          <w:sz w:val="28"/>
          <w:szCs w:val="28"/>
          <w:lang w:val="el-GR"/>
          <w14:ligatures w14:val="none"/>
        </w:rPr>
        <w:t xml:space="preserve">ύποπτο </w:t>
      </w:r>
      <w:r>
        <w:rPr>
          <w:rFonts w:ascii="Bookman Old Style" w:eastAsia="Times New Roman" w:hAnsi="Bookman Old Style" w:cs="Times New Roman"/>
          <w:kern w:val="0"/>
          <w:sz w:val="28"/>
          <w:szCs w:val="28"/>
          <w:lang w:val="en-GB"/>
          <w14:ligatures w14:val="none"/>
        </w:rPr>
        <w:t>JW</w:t>
      </w:r>
      <w:r w:rsidR="00032117">
        <w:rPr>
          <w:rFonts w:ascii="Bookman Old Style" w:eastAsia="Times New Roman" w:hAnsi="Bookman Old Style" w:cs="Times New Roman"/>
          <w:kern w:val="0"/>
          <w:sz w:val="28"/>
          <w:szCs w:val="28"/>
          <w:lang w:val="el-GR"/>
          <w14:ligatures w14:val="none"/>
        </w:rPr>
        <w:t xml:space="preserve"> ο οποίος ήταν διευθυντής και σε άλλες εταιρείες εγγεγραμμένες σε άλλες αλλοδαπές δικαιοδοσίες συνδεδεμένες με τη </w:t>
      </w:r>
      <w:r w:rsidR="00032117">
        <w:rPr>
          <w:rFonts w:ascii="Bookman Old Style" w:eastAsia="Times New Roman" w:hAnsi="Bookman Old Style" w:cs="Times New Roman"/>
          <w:kern w:val="0"/>
          <w:sz w:val="28"/>
          <w:szCs w:val="28"/>
          <w:lang w:val="en-GB"/>
          <w14:ligatures w14:val="none"/>
        </w:rPr>
        <w:t>Honkg</w:t>
      </w:r>
      <w:r w:rsidR="00032117">
        <w:rPr>
          <w:rFonts w:ascii="Bookman Old Style" w:eastAsia="Times New Roman" w:hAnsi="Bookman Old Style" w:cs="Times New Roman"/>
          <w:kern w:val="0"/>
          <w:sz w:val="28"/>
          <w:szCs w:val="28"/>
          <w:lang w:val="el-GR"/>
          <w14:ligatures w14:val="none"/>
        </w:rPr>
        <w:t xml:space="preserve"> </w:t>
      </w:r>
      <w:r w:rsidR="00032117">
        <w:rPr>
          <w:rFonts w:ascii="Bookman Old Style" w:eastAsia="Times New Roman" w:hAnsi="Bookman Old Style" w:cs="Times New Roman"/>
          <w:kern w:val="0"/>
          <w:sz w:val="28"/>
          <w:szCs w:val="28"/>
          <w:lang w:val="en-GB"/>
          <w14:ligatures w14:val="none"/>
        </w:rPr>
        <w:t>Kong</w:t>
      </w:r>
      <w:r w:rsidR="00032117">
        <w:rPr>
          <w:rFonts w:ascii="Bookman Old Style" w:eastAsia="Times New Roman" w:hAnsi="Bookman Old Style" w:cs="Times New Roman"/>
          <w:kern w:val="0"/>
          <w:sz w:val="28"/>
          <w:szCs w:val="28"/>
          <w:lang w:val="el-GR"/>
          <w14:ligatures w14:val="none"/>
        </w:rPr>
        <w:t xml:space="preserve"> </w:t>
      </w:r>
      <w:r w:rsidR="00032117">
        <w:rPr>
          <w:rFonts w:ascii="Bookman Old Style" w:eastAsia="Times New Roman" w:hAnsi="Bookman Old Style" w:cs="Times New Roman"/>
          <w:kern w:val="0"/>
          <w:sz w:val="28"/>
          <w:szCs w:val="28"/>
          <w:lang w:val="en-GB"/>
          <w14:ligatures w14:val="none"/>
        </w:rPr>
        <w:t>Delsk</w:t>
      </w:r>
      <w:r w:rsidR="00032117">
        <w:rPr>
          <w:rFonts w:ascii="Bookman Old Style" w:eastAsia="Times New Roman" w:hAnsi="Bookman Old Style" w:cs="Times New Roman"/>
          <w:kern w:val="0"/>
          <w:sz w:val="28"/>
          <w:szCs w:val="28"/>
          <w:lang w:val="el-GR"/>
          <w14:ligatures w14:val="none"/>
        </w:rPr>
        <w:t>.</w:t>
      </w:r>
    </w:p>
    <w:p w14:paraId="314CC20D" w14:textId="77777777" w:rsidR="00901D53" w:rsidRPr="00901D53" w:rsidRDefault="00901D53" w:rsidP="00901D53">
      <w:pPr>
        <w:pStyle w:val="ListParagraph"/>
        <w:rPr>
          <w:rFonts w:ascii="Bookman Old Style" w:eastAsia="Times New Roman" w:hAnsi="Bookman Old Style" w:cs="Times New Roman"/>
          <w:kern w:val="0"/>
          <w:sz w:val="28"/>
          <w:szCs w:val="28"/>
          <w:lang w:val="el-GR"/>
          <w14:ligatures w14:val="none"/>
        </w:rPr>
      </w:pPr>
    </w:p>
    <w:p w14:paraId="1805DC3F" w14:textId="77777777" w:rsidR="00901D53" w:rsidRDefault="0027369C" w:rsidP="000F4427">
      <w:pPr>
        <w:pStyle w:val="ListParagraph"/>
        <w:numPr>
          <w:ilvl w:val="0"/>
          <w:numId w:val="1"/>
        </w:numPr>
        <w:spacing w:after="100" w:afterAutospacing="1" w:line="276" w:lineRule="auto"/>
        <w:ind w:left="1134" w:hanging="567"/>
        <w:jc w:val="both"/>
        <w:rPr>
          <w:rFonts w:ascii="Bookman Old Style" w:eastAsia="Times New Roman" w:hAnsi="Bookman Old Style" w:cs="Times New Roman"/>
          <w:kern w:val="0"/>
          <w:sz w:val="28"/>
          <w:szCs w:val="28"/>
          <w:lang w:val="el-GR"/>
          <w14:ligatures w14:val="none"/>
        </w:rPr>
      </w:pPr>
      <w:r>
        <w:rPr>
          <w:rFonts w:ascii="Bookman Old Style" w:eastAsia="Times New Roman" w:hAnsi="Bookman Old Style" w:cs="Times New Roman"/>
          <w:kern w:val="0"/>
          <w:sz w:val="28"/>
          <w:szCs w:val="28"/>
          <w:lang w:val="el-GR"/>
          <w14:ligatures w14:val="none"/>
        </w:rPr>
        <w:t>Η</w:t>
      </w:r>
      <w:r w:rsidRPr="00032117">
        <w:rPr>
          <w:rFonts w:ascii="Bookman Old Style" w:eastAsia="Times New Roman" w:hAnsi="Bookman Old Style" w:cs="Times New Roman"/>
          <w:kern w:val="0"/>
          <w:sz w:val="28"/>
          <w:szCs w:val="28"/>
          <w:lang w:val="el-GR"/>
          <w14:ligatures w14:val="none"/>
        </w:rPr>
        <w:t xml:space="preserve"> </w:t>
      </w:r>
      <w:r w:rsidR="00032117">
        <w:rPr>
          <w:rFonts w:ascii="Bookman Old Style" w:eastAsia="Times New Roman" w:hAnsi="Bookman Old Style" w:cs="Times New Roman"/>
          <w:kern w:val="0"/>
          <w:sz w:val="28"/>
          <w:szCs w:val="28"/>
          <w:lang w:val="en-GB"/>
          <w14:ligatures w14:val="none"/>
        </w:rPr>
        <w:t>Honkg</w:t>
      </w:r>
      <w:r w:rsidR="00032117" w:rsidRPr="00032117">
        <w:rPr>
          <w:rFonts w:ascii="Bookman Old Style" w:eastAsia="Times New Roman" w:hAnsi="Bookman Old Style" w:cs="Times New Roman"/>
          <w:kern w:val="0"/>
          <w:sz w:val="28"/>
          <w:szCs w:val="28"/>
          <w:lang w:val="el-GR"/>
          <w14:ligatures w14:val="none"/>
        </w:rPr>
        <w:t xml:space="preserve"> </w:t>
      </w:r>
      <w:r w:rsidR="00032117">
        <w:rPr>
          <w:rFonts w:ascii="Bookman Old Style" w:eastAsia="Times New Roman" w:hAnsi="Bookman Old Style" w:cs="Times New Roman"/>
          <w:kern w:val="0"/>
          <w:sz w:val="28"/>
          <w:szCs w:val="28"/>
          <w:lang w:val="en-GB"/>
          <w14:ligatures w14:val="none"/>
        </w:rPr>
        <w:t>Kong</w:t>
      </w:r>
      <w:r w:rsidR="00032117" w:rsidRPr="00032117">
        <w:rPr>
          <w:rFonts w:ascii="Bookman Old Style" w:eastAsia="Times New Roman" w:hAnsi="Bookman Old Style" w:cs="Times New Roman"/>
          <w:kern w:val="0"/>
          <w:sz w:val="28"/>
          <w:szCs w:val="28"/>
          <w:lang w:val="el-GR"/>
          <w14:ligatures w14:val="none"/>
        </w:rPr>
        <w:t xml:space="preserve"> </w:t>
      </w:r>
      <w:r w:rsidR="00032117">
        <w:rPr>
          <w:rFonts w:ascii="Bookman Old Style" w:eastAsia="Times New Roman" w:hAnsi="Bookman Old Style" w:cs="Times New Roman"/>
          <w:kern w:val="0"/>
          <w:sz w:val="28"/>
          <w:szCs w:val="28"/>
          <w:lang w:val="en-GB"/>
          <w14:ligatures w14:val="none"/>
        </w:rPr>
        <w:t>Delsk</w:t>
      </w:r>
      <w:r w:rsidR="00032117" w:rsidRPr="00032117">
        <w:rPr>
          <w:rFonts w:ascii="Bookman Old Style" w:eastAsia="Times New Roman" w:hAnsi="Bookman Old Style" w:cs="Times New Roman"/>
          <w:kern w:val="0"/>
          <w:sz w:val="28"/>
          <w:szCs w:val="28"/>
          <w:lang w:val="el-GR"/>
          <w14:ligatures w14:val="none"/>
        </w:rPr>
        <w:t xml:space="preserve"> </w:t>
      </w:r>
      <w:r w:rsidR="00032117">
        <w:rPr>
          <w:rFonts w:ascii="Bookman Old Style" w:eastAsia="Times New Roman" w:hAnsi="Bookman Old Style" w:cs="Times New Roman"/>
          <w:kern w:val="0"/>
          <w:sz w:val="28"/>
          <w:szCs w:val="28"/>
          <w:lang w:val="el-GR"/>
          <w14:ligatures w14:val="none"/>
        </w:rPr>
        <w:t xml:space="preserve">προχώρησε στη δημιουργία ενός επενδυτικού πλάνου για να προσελκύει Κινέζους επενδυτές στην Κύπρο για αγορά μετοχών της </w:t>
      </w:r>
      <w:r w:rsidR="00032117">
        <w:rPr>
          <w:rFonts w:ascii="Bookman Old Style" w:eastAsia="Times New Roman" w:hAnsi="Bookman Old Style" w:cs="Times New Roman"/>
          <w:kern w:val="0"/>
          <w:sz w:val="28"/>
          <w:szCs w:val="28"/>
          <w:lang w:val="en-GB"/>
          <w14:ligatures w14:val="none"/>
        </w:rPr>
        <w:t>JWPegasus</w:t>
      </w:r>
      <w:r w:rsidR="00032117">
        <w:rPr>
          <w:rFonts w:ascii="Bookman Old Style" w:eastAsia="Times New Roman" w:hAnsi="Bookman Old Style" w:cs="Times New Roman"/>
          <w:kern w:val="0"/>
          <w:sz w:val="28"/>
          <w:szCs w:val="28"/>
          <w:lang w:val="el-GR"/>
          <w14:ligatures w14:val="none"/>
        </w:rPr>
        <w:t xml:space="preserve">, ιδιοκτήτριας του τότε υπό ανέγερση ξενοδοχείου </w:t>
      </w:r>
      <w:r w:rsidR="00032117">
        <w:rPr>
          <w:rFonts w:ascii="Bookman Old Style" w:eastAsia="Times New Roman" w:hAnsi="Bookman Old Style" w:cs="Times New Roman"/>
          <w:kern w:val="0"/>
          <w:sz w:val="28"/>
          <w:szCs w:val="28"/>
          <w:lang w:val="en-GB"/>
          <w14:ligatures w14:val="none"/>
        </w:rPr>
        <w:t>RB</w:t>
      </w:r>
      <w:r w:rsidR="00032117" w:rsidRPr="00032117">
        <w:rPr>
          <w:rFonts w:ascii="Bookman Old Style" w:eastAsia="Times New Roman" w:hAnsi="Bookman Old Style" w:cs="Times New Roman"/>
          <w:kern w:val="0"/>
          <w:sz w:val="28"/>
          <w:szCs w:val="28"/>
          <w:lang w:val="el-GR"/>
          <w14:ligatures w14:val="none"/>
        </w:rPr>
        <w:t>.</w:t>
      </w:r>
    </w:p>
    <w:p w14:paraId="33DF274B" w14:textId="77777777" w:rsidR="00901D53" w:rsidRPr="00901D53" w:rsidRDefault="00901D53" w:rsidP="00901D53">
      <w:pPr>
        <w:pStyle w:val="ListParagraph"/>
        <w:rPr>
          <w:rFonts w:ascii="Bookman Old Style" w:eastAsia="Times New Roman" w:hAnsi="Bookman Old Style" w:cs="Times New Roman"/>
          <w:kern w:val="0"/>
          <w:sz w:val="28"/>
          <w:szCs w:val="28"/>
          <w:lang w:val="el-GR"/>
          <w14:ligatures w14:val="none"/>
        </w:rPr>
      </w:pPr>
    </w:p>
    <w:p w14:paraId="558514EB" w14:textId="77777777" w:rsidR="00901D53" w:rsidRDefault="0080045D" w:rsidP="000F4427">
      <w:pPr>
        <w:pStyle w:val="ListParagraph"/>
        <w:numPr>
          <w:ilvl w:val="0"/>
          <w:numId w:val="1"/>
        </w:numPr>
        <w:spacing w:after="100" w:afterAutospacing="1" w:line="276" w:lineRule="auto"/>
        <w:ind w:left="1134" w:hanging="567"/>
        <w:jc w:val="both"/>
        <w:rPr>
          <w:rFonts w:ascii="Bookman Old Style" w:eastAsia="Times New Roman" w:hAnsi="Bookman Old Style" w:cs="Times New Roman"/>
          <w:kern w:val="0"/>
          <w:sz w:val="28"/>
          <w:szCs w:val="28"/>
          <w:lang w:val="el-GR"/>
          <w14:ligatures w14:val="none"/>
        </w:rPr>
      </w:pPr>
      <w:r>
        <w:rPr>
          <w:rFonts w:ascii="Bookman Old Style" w:eastAsia="Times New Roman" w:hAnsi="Bookman Old Style" w:cs="Times New Roman"/>
          <w:kern w:val="0"/>
          <w:sz w:val="28"/>
          <w:szCs w:val="28"/>
          <w:lang w:val="el-GR"/>
          <w14:ligatures w14:val="none"/>
        </w:rPr>
        <w:t>Από τους 21 επενδυτές, υ</w:t>
      </w:r>
      <w:r w:rsidR="00D82C6E">
        <w:rPr>
          <w:rFonts w:ascii="Bookman Old Style" w:eastAsia="Times New Roman" w:hAnsi="Bookman Old Style" w:cs="Times New Roman"/>
          <w:kern w:val="0"/>
          <w:sz w:val="28"/>
          <w:szCs w:val="28"/>
          <w:lang w:val="el-GR"/>
          <w14:ligatures w14:val="none"/>
        </w:rPr>
        <w:t xml:space="preserve">πήρχαν 4 οικογένειες επενδυτές οι οποίες συνδέονταν μεταξύ τους και κατά τον χρόνο της πολιτογράφησης τους, διευθυντής της </w:t>
      </w:r>
      <w:r w:rsidR="00591B85">
        <w:rPr>
          <w:rFonts w:ascii="Bookman Old Style" w:eastAsia="Times New Roman" w:hAnsi="Bookman Old Style" w:cs="Times New Roman"/>
          <w:kern w:val="0"/>
          <w:sz w:val="28"/>
          <w:szCs w:val="28"/>
          <w14:ligatures w14:val="none"/>
        </w:rPr>
        <w:t>JWPegasus</w:t>
      </w:r>
      <w:r w:rsidR="00591B85" w:rsidRPr="00591B85">
        <w:rPr>
          <w:rFonts w:ascii="Bookman Old Style" w:eastAsia="Times New Roman" w:hAnsi="Bookman Old Style" w:cs="Times New Roman"/>
          <w:kern w:val="0"/>
          <w:sz w:val="28"/>
          <w:szCs w:val="28"/>
          <w:lang w:val="el-GR"/>
          <w14:ligatures w14:val="none"/>
        </w:rPr>
        <w:t xml:space="preserve"> </w:t>
      </w:r>
      <w:r w:rsidR="0085063D">
        <w:rPr>
          <w:rFonts w:ascii="Bookman Old Style" w:eastAsia="Times New Roman" w:hAnsi="Bookman Old Style" w:cs="Times New Roman"/>
          <w:kern w:val="0"/>
          <w:sz w:val="28"/>
          <w:szCs w:val="28"/>
          <w:lang w:val="el-GR"/>
          <w14:ligatures w14:val="none"/>
        </w:rPr>
        <w:t xml:space="preserve">ήταν ο </w:t>
      </w:r>
      <w:r w:rsidR="0085063D">
        <w:rPr>
          <w:rFonts w:ascii="Bookman Old Style" w:eastAsia="Times New Roman" w:hAnsi="Bookman Old Style" w:cs="Times New Roman"/>
          <w:kern w:val="0"/>
          <w:sz w:val="28"/>
          <w:szCs w:val="28"/>
          <w:lang w:val="en-GB"/>
          <w14:ligatures w14:val="none"/>
        </w:rPr>
        <w:t>JFS</w:t>
      </w:r>
      <w:r w:rsidR="0085063D" w:rsidRPr="0085063D">
        <w:rPr>
          <w:rFonts w:ascii="Bookman Old Style" w:eastAsia="Times New Roman" w:hAnsi="Bookman Old Style" w:cs="Times New Roman"/>
          <w:kern w:val="0"/>
          <w:sz w:val="28"/>
          <w:szCs w:val="28"/>
          <w:lang w:val="el-GR"/>
          <w14:ligatures w14:val="none"/>
        </w:rPr>
        <w:t xml:space="preserve">, </w:t>
      </w:r>
      <w:r w:rsidR="0085063D">
        <w:rPr>
          <w:rFonts w:ascii="Bookman Old Style" w:eastAsia="Times New Roman" w:hAnsi="Bookman Old Style" w:cs="Times New Roman"/>
          <w:kern w:val="0"/>
          <w:sz w:val="28"/>
          <w:szCs w:val="28"/>
          <w:lang w:val="el-GR"/>
          <w14:ligatures w14:val="none"/>
        </w:rPr>
        <w:t>η σύζυγος του οποίου εργαζόταν στην Πρεσβεία της Κίνας στην Κύπρο.</w:t>
      </w:r>
    </w:p>
    <w:p w14:paraId="6D805D73" w14:textId="77777777" w:rsidR="00901D53" w:rsidRPr="00901D53" w:rsidRDefault="00901D53" w:rsidP="00901D53">
      <w:pPr>
        <w:pStyle w:val="ListParagraph"/>
        <w:rPr>
          <w:rFonts w:ascii="Bookman Old Style" w:eastAsia="Times New Roman" w:hAnsi="Bookman Old Style" w:cs="Times New Roman"/>
          <w:kern w:val="0"/>
          <w:sz w:val="28"/>
          <w:szCs w:val="28"/>
          <w:lang w:val="el-GR"/>
          <w14:ligatures w14:val="none"/>
        </w:rPr>
      </w:pPr>
    </w:p>
    <w:p w14:paraId="5A4F8CE2" w14:textId="77777777" w:rsidR="000F4427" w:rsidRDefault="0080045D" w:rsidP="000F4427">
      <w:pPr>
        <w:pStyle w:val="ListParagraph"/>
        <w:numPr>
          <w:ilvl w:val="0"/>
          <w:numId w:val="1"/>
        </w:numPr>
        <w:spacing w:after="100" w:afterAutospacing="1" w:line="276" w:lineRule="auto"/>
        <w:ind w:left="1134" w:hanging="567"/>
        <w:jc w:val="both"/>
        <w:rPr>
          <w:rFonts w:ascii="Bookman Old Style" w:eastAsia="Times New Roman" w:hAnsi="Bookman Old Style" w:cs="Times New Roman"/>
          <w:kern w:val="0"/>
          <w:sz w:val="28"/>
          <w:szCs w:val="28"/>
          <w:lang w:val="el-GR"/>
          <w14:ligatures w14:val="none"/>
        </w:rPr>
      </w:pPr>
      <w:r>
        <w:rPr>
          <w:rFonts w:ascii="Bookman Old Style" w:eastAsia="Times New Roman" w:hAnsi="Bookman Old Style" w:cs="Times New Roman"/>
          <w:kern w:val="0"/>
          <w:sz w:val="28"/>
          <w:szCs w:val="28"/>
          <w:lang w:val="el-GR"/>
          <w14:ligatures w14:val="none"/>
        </w:rPr>
        <w:t>Οι πλείστοι επενδυτές πλήρωναν συνολικά €2-€2,5εκ.</w:t>
      </w:r>
      <w:r w:rsidR="00126A87" w:rsidRPr="00126A87">
        <w:rPr>
          <w:rFonts w:ascii="Bookman Old Style" w:eastAsia="Times New Roman" w:hAnsi="Bookman Old Style" w:cs="Times New Roman"/>
          <w:kern w:val="0"/>
          <w:sz w:val="28"/>
          <w:szCs w:val="28"/>
          <w:lang w:val="el-GR"/>
          <w14:ligatures w14:val="none"/>
        </w:rPr>
        <w:t xml:space="preserve"> </w:t>
      </w:r>
      <w:r>
        <w:rPr>
          <w:rFonts w:ascii="Bookman Old Style" w:eastAsia="Times New Roman" w:hAnsi="Bookman Old Style" w:cs="Times New Roman"/>
          <w:kern w:val="0"/>
          <w:sz w:val="28"/>
          <w:szCs w:val="28"/>
          <w:lang w:val="el-GR"/>
          <w14:ligatures w14:val="none"/>
        </w:rPr>
        <w:t>με πιστωτικές κινέζικες κάρτες</w:t>
      </w:r>
      <w:r w:rsidR="00126A87" w:rsidRPr="00126A87">
        <w:rPr>
          <w:rFonts w:ascii="Bookman Old Style" w:eastAsia="Times New Roman" w:hAnsi="Bookman Old Style" w:cs="Times New Roman"/>
          <w:kern w:val="0"/>
          <w:sz w:val="28"/>
          <w:szCs w:val="28"/>
          <w:lang w:val="el-GR"/>
          <w14:ligatures w14:val="none"/>
        </w:rPr>
        <w:t>,</w:t>
      </w:r>
      <w:r>
        <w:rPr>
          <w:rFonts w:ascii="Bookman Old Style" w:eastAsia="Times New Roman" w:hAnsi="Bookman Old Style" w:cs="Times New Roman"/>
          <w:kern w:val="0"/>
          <w:sz w:val="28"/>
          <w:szCs w:val="28"/>
          <w:lang w:val="el-GR"/>
          <w14:ligatures w14:val="none"/>
        </w:rPr>
        <w:t xml:space="preserve"> με εμβάσματα μικρών ποσών σε λογαριασμούς της </w:t>
      </w:r>
      <w:r>
        <w:rPr>
          <w:rFonts w:ascii="Bookman Old Style" w:eastAsia="Times New Roman" w:hAnsi="Bookman Old Style" w:cs="Times New Roman"/>
          <w:kern w:val="0"/>
          <w:sz w:val="28"/>
          <w:szCs w:val="28"/>
          <w:lang w:val="en-GB"/>
          <w14:ligatures w14:val="none"/>
        </w:rPr>
        <w:t>Quality</w:t>
      </w:r>
      <w:r>
        <w:rPr>
          <w:rFonts w:ascii="Bookman Old Style" w:eastAsia="Times New Roman" w:hAnsi="Bookman Old Style" w:cs="Times New Roman"/>
          <w:kern w:val="0"/>
          <w:sz w:val="28"/>
          <w:szCs w:val="28"/>
          <w:lang w:val="el-GR"/>
          <w14:ligatures w14:val="none"/>
        </w:rPr>
        <w:t xml:space="preserve"> και ακολούθως μεταφέρονταν σε λογαριασμούς της </w:t>
      </w:r>
      <w:r>
        <w:rPr>
          <w:rFonts w:ascii="Bookman Old Style" w:eastAsia="Times New Roman" w:hAnsi="Bookman Old Style" w:cs="Times New Roman"/>
          <w:kern w:val="0"/>
          <w:sz w:val="28"/>
          <w:szCs w:val="28"/>
          <w:lang w:val="en-GB"/>
          <w14:ligatures w14:val="none"/>
        </w:rPr>
        <w:t>JWPegasus</w:t>
      </w:r>
      <w:r>
        <w:rPr>
          <w:rFonts w:ascii="Bookman Old Style" w:eastAsia="Times New Roman" w:hAnsi="Bookman Old Style" w:cs="Times New Roman"/>
          <w:kern w:val="0"/>
          <w:sz w:val="28"/>
          <w:szCs w:val="28"/>
          <w:lang w:val="el-GR"/>
          <w14:ligatures w14:val="none"/>
        </w:rPr>
        <w:t xml:space="preserve"> ή σε λογαριασμός πελατών που δημιουργούσε το γραφείο</w:t>
      </w:r>
      <w:r w:rsidR="00126A87" w:rsidRPr="00126A87">
        <w:rPr>
          <w:rFonts w:ascii="Bookman Old Style" w:eastAsia="Times New Roman" w:hAnsi="Bookman Old Style" w:cs="Times New Roman"/>
          <w:kern w:val="0"/>
          <w:sz w:val="28"/>
          <w:szCs w:val="28"/>
          <w:lang w:val="el-GR"/>
          <w14:ligatures w14:val="none"/>
        </w:rPr>
        <w:t xml:space="preserve"> </w:t>
      </w:r>
      <w:r w:rsidR="00126A87">
        <w:rPr>
          <w:rFonts w:ascii="Bookman Old Style" w:eastAsia="Times New Roman" w:hAnsi="Bookman Old Style" w:cs="Times New Roman"/>
          <w:kern w:val="0"/>
          <w:sz w:val="28"/>
          <w:szCs w:val="28"/>
          <w:lang w:val="el-GR"/>
          <w14:ligatures w14:val="none"/>
        </w:rPr>
        <w:t>ΑΔ</w:t>
      </w:r>
      <w:r>
        <w:rPr>
          <w:rFonts w:ascii="Bookman Old Style" w:eastAsia="Times New Roman" w:hAnsi="Bookman Old Style" w:cs="Times New Roman"/>
          <w:kern w:val="0"/>
          <w:sz w:val="28"/>
          <w:szCs w:val="28"/>
          <w:lang w:val="el-GR"/>
          <w14:ligatures w14:val="none"/>
        </w:rPr>
        <w:t>. Σύμφωνα με κατάθεση υπαλλήλου της Κεντρικής Τράπεζας, αυτές οι πράξεις συνιστούν ύποπτες συναλλαγές κατά παράβαση του Ν.188(Ι)/2007 και η εταιρεία είχε υποχρέωση</w:t>
      </w:r>
      <w:r w:rsidR="00FA63A9">
        <w:rPr>
          <w:rFonts w:ascii="Bookman Old Style" w:eastAsia="Times New Roman" w:hAnsi="Bookman Old Style" w:cs="Times New Roman"/>
          <w:kern w:val="0"/>
          <w:sz w:val="28"/>
          <w:szCs w:val="28"/>
          <w:lang w:val="el-GR"/>
          <w14:ligatures w14:val="none"/>
        </w:rPr>
        <w:t xml:space="preserve">, βάσει του άρθρου 27 του Νόμου, </w:t>
      </w:r>
      <w:r>
        <w:rPr>
          <w:rFonts w:ascii="Bookman Old Style" w:eastAsia="Times New Roman" w:hAnsi="Bookman Old Style" w:cs="Times New Roman"/>
          <w:kern w:val="0"/>
          <w:sz w:val="28"/>
          <w:szCs w:val="28"/>
          <w:lang w:val="el-GR"/>
          <w14:ligatures w14:val="none"/>
        </w:rPr>
        <w:t>να ενημερώσει περί τούτων τη ΜΟΚΑΣ.</w:t>
      </w:r>
    </w:p>
    <w:p w14:paraId="38DCA480" w14:textId="77777777" w:rsidR="000F4427" w:rsidRPr="000F4427" w:rsidRDefault="000F4427" w:rsidP="000F4427">
      <w:pPr>
        <w:pStyle w:val="ListParagraph"/>
        <w:rPr>
          <w:rFonts w:ascii="Bookman Old Style" w:eastAsia="Times New Roman" w:hAnsi="Bookman Old Style" w:cs="Times New Roman"/>
          <w:kern w:val="0"/>
          <w:sz w:val="28"/>
          <w:szCs w:val="28"/>
          <w:lang w:val="el-GR"/>
          <w14:ligatures w14:val="none"/>
        </w:rPr>
      </w:pPr>
    </w:p>
    <w:p w14:paraId="5BF35B2B" w14:textId="77777777" w:rsidR="000F4427" w:rsidRDefault="0080045D" w:rsidP="000F4427">
      <w:pPr>
        <w:pStyle w:val="ListParagraph"/>
        <w:numPr>
          <w:ilvl w:val="0"/>
          <w:numId w:val="1"/>
        </w:numPr>
        <w:tabs>
          <w:tab w:val="left" w:pos="1276"/>
        </w:tabs>
        <w:spacing w:after="100" w:afterAutospacing="1" w:line="276" w:lineRule="auto"/>
        <w:ind w:left="1134" w:hanging="567"/>
        <w:jc w:val="both"/>
        <w:rPr>
          <w:rFonts w:ascii="Bookman Old Style" w:eastAsia="Times New Roman" w:hAnsi="Bookman Old Style" w:cs="Times New Roman"/>
          <w:kern w:val="0"/>
          <w:sz w:val="28"/>
          <w:szCs w:val="28"/>
          <w:lang w:val="el-GR"/>
          <w14:ligatures w14:val="none"/>
        </w:rPr>
      </w:pPr>
      <w:r w:rsidRPr="0080045D">
        <w:rPr>
          <w:rFonts w:ascii="Bookman Old Style" w:eastAsia="Times New Roman" w:hAnsi="Bookman Old Style" w:cs="Times New Roman"/>
          <w:kern w:val="0"/>
          <w:sz w:val="28"/>
          <w:szCs w:val="28"/>
          <w:lang w:val="el-GR"/>
          <w14:ligatures w14:val="none"/>
        </w:rPr>
        <w:t xml:space="preserve">Υπήρχαν και κάποιες συναλλαγές των επενδυτών δυνάμει αγοραπωλητηρίων εγγράφων ακίνητης περιουσίας και μετοχών της </w:t>
      </w:r>
      <w:r w:rsidRPr="0080045D">
        <w:rPr>
          <w:rFonts w:ascii="Bookman Old Style" w:eastAsia="Times New Roman" w:hAnsi="Bookman Old Style" w:cs="Times New Roman"/>
          <w:kern w:val="0"/>
          <w:sz w:val="28"/>
          <w:szCs w:val="28"/>
          <w:lang w:val="en-GB"/>
          <w14:ligatures w14:val="none"/>
        </w:rPr>
        <w:t>JWPegasus</w:t>
      </w:r>
      <w:r w:rsidRPr="0080045D">
        <w:rPr>
          <w:rFonts w:ascii="Bookman Old Style" w:eastAsia="Times New Roman" w:hAnsi="Bookman Old Style" w:cs="Times New Roman"/>
          <w:kern w:val="0"/>
          <w:sz w:val="28"/>
          <w:szCs w:val="28"/>
          <w:lang w:val="el-GR"/>
          <w14:ligatures w14:val="none"/>
        </w:rPr>
        <w:t xml:space="preserve"> από </w:t>
      </w:r>
      <w:r>
        <w:rPr>
          <w:rFonts w:ascii="Bookman Old Style" w:eastAsia="Times New Roman" w:hAnsi="Bookman Old Style" w:cs="Times New Roman"/>
          <w:kern w:val="0"/>
          <w:sz w:val="28"/>
          <w:szCs w:val="28"/>
          <w:lang w:val="el-GR"/>
          <w14:ligatures w14:val="none"/>
        </w:rPr>
        <w:t xml:space="preserve">την </w:t>
      </w:r>
      <w:r>
        <w:rPr>
          <w:rFonts w:ascii="Bookman Old Style" w:eastAsia="Times New Roman" w:hAnsi="Bookman Old Style" w:cs="Times New Roman"/>
          <w:kern w:val="0"/>
          <w:sz w:val="28"/>
          <w:szCs w:val="28"/>
          <w:lang w:val="en-GB"/>
          <w14:ligatures w14:val="none"/>
        </w:rPr>
        <w:t>Quality</w:t>
      </w:r>
      <w:r>
        <w:rPr>
          <w:rFonts w:ascii="Bookman Old Style" w:eastAsia="Times New Roman" w:hAnsi="Bookman Old Style" w:cs="Times New Roman"/>
          <w:kern w:val="0"/>
          <w:sz w:val="28"/>
          <w:szCs w:val="28"/>
          <w:lang w:val="el-GR"/>
          <w14:ligatures w14:val="none"/>
        </w:rPr>
        <w:t xml:space="preserve"> και άλλη εταιρεία, καθώς επίσης και συμφωνία με την οποία η </w:t>
      </w:r>
      <w:r>
        <w:rPr>
          <w:rFonts w:ascii="Bookman Old Style" w:eastAsia="Times New Roman" w:hAnsi="Bookman Old Style" w:cs="Times New Roman"/>
          <w:kern w:val="0"/>
          <w:sz w:val="28"/>
          <w:szCs w:val="28"/>
          <w:lang w:val="en-GB"/>
          <w14:ligatures w14:val="none"/>
        </w:rPr>
        <w:t>Quality</w:t>
      </w:r>
      <w:r>
        <w:rPr>
          <w:rFonts w:ascii="Bookman Old Style" w:eastAsia="Times New Roman" w:hAnsi="Bookman Old Style" w:cs="Times New Roman"/>
          <w:kern w:val="0"/>
          <w:sz w:val="28"/>
          <w:szCs w:val="28"/>
          <w:lang w:val="el-GR"/>
          <w14:ligatures w14:val="none"/>
        </w:rPr>
        <w:t xml:space="preserve"> ήταν εμπιστευματοδόχος της </w:t>
      </w:r>
      <w:r>
        <w:rPr>
          <w:rFonts w:ascii="Bookman Old Style" w:eastAsia="Times New Roman" w:hAnsi="Bookman Old Style" w:cs="Times New Roman"/>
          <w:kern w:val="0"/>
          <w:sz w:val="28"/>
          <w:szCs w:val="28"/>
          <w:lang w:val="en-GB"/>
          <w14:ligatures w14:val="none"/>
        </w:rPr>
        <w:t>JWPegasus</w:t>
      </w:r>
      <w:r>
        <w:rPr>
          <w:rFonts w:ascii="Bookman Old Style" w:eastAsia="Times New Roman" w:hAnsi="Bookman Old Style" w:cs="Times New Roman"/>
          <w:kern w:val="0"/>
          <w:sz w:val="28"/>
          <w:szCs w:val="28"/>
          <w:lang w:val="el-GR"/>
          <w14:ligatures w14:val="none"/>
        </w:rPr>
        <w:t>. Αυτό απαγορευόταν βάσει του άρθρου 4(1)</w:t>
      </w:r>
      <w:r w:rsidR="00A95480">
        <w:rPr>
          <w:rFonts w:ascii="Bookman Old Style" w:eastAsia="Times New Roman" w:hAnsi="Bookman Old Style" w:cs="Times New Roman"/>
          <w:kern w:val="0"/>
          <w:sz w:val="28"/>
          <w:szCs w:val="28"/>
          <w:lang w:val="el-GR"/>
          <w14:ligatures w14:val="none"/>
        </w:rPr>
        <w:t>(α)</w:t>
      </w:r>
      <w:r>
        <w:rPr>
          <w:rFonts w:ascii="Bookman Old Style" w:eastAsia="Times New Roman" w:hAnsi="Bookman Old Style" w:cs="Times New Roman"/>
          <w:kern w:val="0"/>
          <w:sz w:val="28"/>
          <w:szCs w:val="28"/>
          <w:lang w:val="el-GR"/>
          <w14:ligatures w14:val="none"/>
        </w:rPr>
        <w:t xml:space="preserve"> του Ν.196(Ι)/2012, καθότι η </w:t>
      </w:r>
      <w:r>
        <w:rPr>
          <w:rFonts w:ascii="Bookman Old Style" w:eastAsia="Times New Roman" w:hAnsi="Bookman Old Style" w:cs="Times New Roman"/>
          <w:kern w:val="0"/>
          <w:sz w:val="28"/>
          <w:szCs w:val="28"/>
          <w:lang w:val="en-GB"/>
          <w14:ligatures w14:val="none"/>
        </w:rPr>
        <w:t>Quality</w:t>
      </w:r>
      <w:r>
        <w:rPr>
          <w:rFonts w:ascii="Bookman Old Style" w:eastAsia="Times New Roman" w:hAnsi="Bookman Old Style" w:cs="Times New Roman"/>
          <w:kern w:val="0"/>
          <w:sz w:val="28"/>
          <w:szCs w:val="28"/>
          <w:lang w:val="el-GR"/>
          <w14:ligatures w14:val="none"/>
        </w:rPr>
        <w:t xml:space="preserve"> δεν ήταν αδειοδοτημένη να παρέχει διοικητικές υπηρεσίες.</w:t>
      </w:r>
    </w:p>
    <w:p w14:paraId="21FD6B65" w14:textId="77777777" w:rsidR="000F4427" w:rsidRPr="000F4427" w:rsidRDefault="000F4427" w:rsidP="000F4427">
      <w:pPr>
        <w:pStyle w:val="ListParagraph"/>
        <w:rPr>
          <w:rFonts w:ascii="Bookman Old Style" w:eastAsia="Times New Roman" w:hAnsi="Bookman Old Style" w:cs="Times New Roman"/>
          <w:kern w:val="0"/>
          <w:sz w:val="28"/>
          <w:szCs w:val="28"/>
          <w:lang w:val="el-GR"/>
          <w14:ligatures w14:val="none"/>
        </w:rPr>
      </w:pPr>
    </w:p>
    <w:p w14:paraId="38930E08" w14:textId="7131B214" w:rsidR="000F08A7" w:rsidRDefault="003E3813" w:rsidP="000F4427">
      <w:pPr>
        <w:pStyle w:val="ListParagraph"/>
        <w:numPr>
          <w:ilvl w:val="0"/>
          <w:numId w:val="1"/>
        </w:numPr>
        <w:spacing w:after="100" w:afterAutospacing="1" w:line="276" w:lineRule="auto"/>
        <w:ind w:left="1134" w:hanging="567"/>
        <w:jc w:val="both"/>
        <w:rPr>
          <w:rFonts w:ascii="Bookman Old Style" w:eastAsia="Times New Roman" w:hAnsi="Bookman Old Style" w:cs="Times New Roman"/>
          <w:kern w:val="0"/>
          <w:sz w:val="28"/>
          <w:szCs w:val="28"/>
          <w:lang w:val="el-GR"/>
          <w14:ligatures w14:val="none"/>
        </w:rPr>
      </w:pPr>
      <w:r>
        <w:rPr>
          <w:rFonts w:ascii="Bookman Old Style" w:eastAsia="Times New Roman" w:hAnsi="Bookman Old Style" w:cs="Times New Roman"/>
          <w:kern w:val="0"/>
          <w:sz w:val="28"/>
          <w:szCs w:val="28"/>
          <w:lang w:val="el-GR"/>
          <w14:ligatures w14:val="none"/>
        </w:rPr>
        <w:t xml:space="preserve">Από μελέτη των φακέλων και </w:t>
      </w:r>
      <w:r w:rsidR="00645246">
        <w:rPr>
          <w:rFonts w:ascii="Bookman Old Style" w:eastAsia="Times New Roman" w:hAnsi="Bookman Old Style" w:cs="Times New Roman"/>
          <w:kern w:val="0"/>
          <w:sz w:val="28"/>
          <w:szCs w:val="28"/>
          <w:lang w:val="el-GR"/>
          <w14:ligatures w14:val="none"/>
        </w:rPr>
        <w:t xml:space="preserve">με βάση </w:t>
      </w:r>
      <w:r>
        <w:rPr>
          <w:rFonts w:ascii="Bookman Old Style" w:eastAsia="Times New Roman" w:hAnsi="Bookman Old Style" w:cs="Times New Roman"/>
          <w:kern w:val="0"/>
          <w:sz w:val="28"/>
          <w:szCs w:val="28"/>
          <w:lang w:val="el-GR"/>
          <w14:ligatures w14:val="none"/>
        </w:rPr>
        <w:t>ανακριτικ</w:t>
      </w:r>
      <w:r w:rsidR="00645246">
        <w:rPr>
          <w:rFonts w:ascii="Bookman Old Style" w:eastAsia="Times New Roman" w:hAnsi="Bookman Old Style" w:cs="Times New Roman"/>
          <w:kern w:val="0"/>
          <w:sz w:val="28"/>
          <w:szCs w:val="28"/>
          <w:lang w:val="el-GR"/>
          <w14:ligatures w14:val="none"/>
        </w:rPr>
        <w:t>ές</w:t>
      </w:r>
      <w:r>
        <w:rPr>
          <w:rFonts w:ascii="Bookman Old Style" w:eastAsia="Times New Roman" w:hAnsi="Bookman Old Style" w:cs="Times New Roman"/>
          <w:kern w:val="0"/>
          <w:sz w:val="28"/>
          <w:szCs w:val="28"/>
          <w:lang w:val="el-GR"/>
          <w14:ligatures w14:val="none"/>
        </w:rPr>
        <w:t xml:space="preserve"> κατ</w:t>
      </w:r>
      <w:r w:rsidR="00645246">
        <w:rPr>
          <w:rFonts w:ascii="Bookman Old Style" w:eastAsia="Times New Roman" w:hAnsi="Bookman Old Style" w:cs="Times New Roman"/>
          <w:kern w:val="0"/>
          <w:sz w:val="28"/>
          <w:szCs w:val="28"/>
          <w:lang w:val="el-GR"/>
          <w14:ligatures w14:val="none"/>
        </w:rPr>
        <w:t>αθέσεις</w:t>
      </w:r>
      <w:r>
        <w:rPr>
          <w:rFonts w:ascii="Bookman Old Style" w:eastAsia="Times New Roman" w:hAnsi="Bookman Old Style" w:cs="Times New Roman"/>
          <w:kern w:val="0"/>
          <w:sz w:val="28"/>
          <w:szCs w:val="28"/>
          <w:lang w:val="el-GR"/>
          <w14:ligatures w14:val="none"/>
        </w:rPr>
        <w:t xml:space="preserve"> από Πρωτοκολλητές, διαπιστώθηκε ότι οι αιτήσεις 19 επενδυτών και μελών των οικογενειών τους πιστοποιήθηκαν κατόπιν παρουσίας των αιτήσεων από </w:t>
      </w:r>
      <w:r w:rsidR="003B0200">
        <w:rPr>
          <w:rFonts w:ascii="Bookman Old Style" w:eastAsia="Times New Roman" w:hAnsi="Bookman Old Style" w:cs="Times New Roman"/>
          <w:kern w:val="0"/>
          <w:sz w:val="28"/>
          <w:szCs w:val="28"/>
          <w:lang w:val="el-GR"/>
          <w14:ligatures w14:val="none"/>
        </w:rPr>
        <w:t xml:space="preserve">το γραφείο ΑΔ </w:t>
      </w:r>
      <w:r>
        <w:rPr>
          <w:rFonts w:ascii="Bookman Old Style" w:eastAsia="Times New Roman" w:hAnsi="Bookman Old Style" w:cs="Times New Roman"/>
          <w:kern w:val="0"/>
          <w:sz w:val="28"/>
          <w:szCs w:val="28"/>
          <w:lang w:val="el-GR"/>
          <w14:ligatures w14:val="none"/>
        </w:rPr>
        <w:t xml:space="preserve">και στην απουσία των αιτητών. </w:t>
      </w:r>
    </w:p>
    <w:p w14:paraId="62368310" w14:textId="77777777" w:rsidR="000F4427" w:rsidRPr="000F4427" w:rsidRDefault="000F4427" w:rsidP="000F4427">
      <w:pPr>
        <w:pStyle w:val="ListParagraph"/>
        <w:rPr>
          <w:rFonts w:ascii="Bookman Old Style" w:eastAsia="Times New Roman" w:hAnsi="Bookman Old Style" w:cs="Times New Roman"/>
          <w:kern w:val="0"/>
          <w:sz w:val="28"/>
          <w:szCs w:val="28"/>
          <w:lang w:val="el-GR"/>
          <w14:ligatures w14:val="none"/>
        </w:rPr>
      </w:pPr>
    </w:p>
    <w:p w14:paraId="6266D84B" w14:textId="77777777" w:rsidR="000F4427" w:rsidRDefault="003E3813" w:rsidP="000F4427">
      <w:pPr>
        <w:pStyle w:val="ListParagraph"/>
        <w:numPr>
          <w:ilvl w:val="0"/>
          <w:numId w:val="1"/>
        </w:numPr>
        <w:spacing w:after="100" w:afterAutospacing="1" w:line="276" w:lineRule="auto"/>
        <w:ind w:left="1134" w:hanging="567"/>
        <w:jc w:val="both"/>
        <w:rPr>
          <w:rFonts w:ascii="Bookman Old Style" w:eastAsia="Times New Roman" w:hAnsi="Bookman Old Style" w:cs="Times New Roman"/>
          <w:kern w:val="0"/>
          <w:sz w:val="28"/>
          <w:szCs w:val="28"/>
          <w:lang w:val="el-GR"/>
          <w14:ligatures w14:val="none"/>
        </w:rPr>
      </w:pPr>
      <w:r>
        <w:rPr>
          <w:rFonts w:ascii="Bookman Old Style" w:eastAsia="Times New Roman" w:hAnsi="Bookman Old Style" w:cs="Times New Roman"/>
          <w:kern w:val="0"/>
          <w:sz w:val="28"/>
          <w:szCs w:val="28"/>
          <w:lang w:val="el-GR"/>
          <w14:ligatures w14:val="none"/>
        </w:rPr>
        <w:t xml:space="preserve">Από εξετάσεις υλικού που παραλήφθηκε από την ΚΕΔΙΠΕΣ βάσει διατάγματος αποκάλυψης τραπεζικών λογαριασμών, διαπιστώθηκε ότι ένα μεγάλο ποσό μεταφέρθηκε από την </w:t>
      </w:r>
      <w:r>
        <w:rPr>
          <w:rFonts w:ascii="Bookman Old Style" w:eastAsia="Times New Roman" w:hAnsi="Bookman Old Style" w:cs="Times New Roman"/>
          <w:kern w:val="0"/>
          <w:sz w:val="28"/>
          <w:szCs w:val="28"/>
          <w:lang w:val="en-GB"/>
          <w14:ligatures w14:val="none"/>
        </w:rPr>
        <w:t>JWPegasus</w:t>
      </w:r>
      <w:r w:rsidR="001E00F2">
        <w:rPr>
          <w:rFonts w:ascii="Bookman Old Style" w:eastAsia="Times New Roman" w:hAnsi="Bookman Old Style" w:cs="Times New Roman"/>
          <w:kern w:val="0"/>
          <w:sz w:val="28"/>
          <w:szCs w:val="28"/>
          <w:lang w:val="el-GR"/>
          <w14:ligatures w14:val="none"/>
        </w:rPr>
        <w:t xml:space="preserve"> στην </w:t>
      </w:r>
      <w:r w:rsidR="001E00F2">
        <w:rPr>
          <w:rFonts w:ascii="Bookman Old Style" w:eastAsia="Times New Roman" w:hAnsi="Bookman Old Style" w:cs="Times New Roman"/>
          <w:kern w:val="0"/>
          <w:sz w:val="28"/>
          <w:szCs w:val="28"/>
          <w:lang w:val="en-GB"/>
          <w14:ligatures w14:val="none"/>
        </w:rPr>
        <w:t>Hong</w:t>
      </w:r>
      <w:r w:rsidR="001E00F2" w:rsidRPr="001E00F2">
        <w:rPr>
          <w:rFonts w:ascii="Bookman Old Style" w:eastAsia="Times New Roman" w:hAnsi="Bookman Old Style" w:cs="Times New Roman"/>
          <w:kern w:val="0"/>
          <w:sz w:val="28"/>
          <w:szCs w:val="28"/>
          <w:lang w:val="el-GR"/>
          <w14:ligatures w14:val="none"/>
        </w:rPr>
        <w:t xml:space="preserve"> </w:t>
      </w:r>
      <w:r w:rsidR="001E00F2">
        <w:rPr>
          <w:rFonts w:ascii="Bookman Old Style" w:eastAsia="Times New Roman" w:hAnsi="Bookman Old Style" w:cs="Times New Roman"/>
          <w:kern w:val="0"/>
          <w:sz w:val="28"/>
          <w:szCs w:val="28"/>
          <w:lang w:val="en-GB"/>
          <w14:ligatures w14:val="none"/>
        </w:rPr>
        <w:t>Kong</w:t>
      </w:r>
      <w:r w:rsidR="001E00F2" w:rsidRPr="001E00F2">
        <w:rPr>
          <w:rFonts w:ascii="Bookman Old Style" w:eastAsia="Times New Roman" w:hAnsi="Bookman Old Style" w:cs="Times New Roman"/>
          <w:kern w:val="0"/>
          <w:sz w:val="28"/>
          <w:szCs w:val="28"/>
          <w:lang w:val="el-GR"/>
          <w14:ligatures w14:val="none"/>
        </w:rPr>
        <w:t xml:space="preserve"> </w:t>
      </w:r>
      <w:r w:rsidR="001E00F2">
        <w:rPr>
          <w:rFonts w:ascii="Bookman Old Style" w:eastAsia="Times New Roman" w:hAnsi="Bookman Old Style" w:cs="Times New Roman"/>
          <w:kern w:val="0"/>
          <w:sz w:val="28"/>
          <w:szCs w:val="28"/>
          <w:lang w:val="en-GB"/>
          <w14:ligatures w14:val="none"/>
        </w:rPr>
        <w:t>Quian</w:t>
      </w:r>
      <w:r w:rsidR="001E00F2" w:rsidRPr="001E00F2">
        <w:rPr>
          <w:rFonts w:ascii="Bookman Old Style" w:eastAsia="Times New Roman" w:hAnsi="Bookman Old Style" w:cs="Times New Roman"/>
          <w:kern w:val="0"/>
          <w:sz w:val="28"/>
          <w:szCs w:val="28"/>
          <w:lang w:val="el-GR"/>
          <w14:ligatures w14:val="none"/>
        </w:rPr>
        <w:t xml:space="preserve"> </w:t>
      </w:r>
      <w:r w:rsidR="001E00F2">
        <w:rPr>
          <w:rFonts w:ascii="Bookman Old Style" w:eastAsia="Times New Roman" w:hAnsi="Bookman Old Style" w:cs="Times New Roman"/>
          <w:kern w:val="0"/>
          <w:sz w:val="28"/>
          <w:szCs w:val="28"/>
          <w:lang w:val="el-GR"/>
          <w14:ligatures w14:val="none"/>
        </w:rPr>
        <w:t xml:space="preserve">η οποία είναι εγγεγραμμένη στο Χονγκ Κονγκ, με διευθυντή τον </w:t>
      </w:r>
      <w:r w:rsidR="001E00F2">
        <w:rPr>
          <w:rFonts w:ascii="Bookman Old Style" w:eastAsia="Times New Roman" w:hAnsi="Bookman Old Style" w:cs="Times New Roman"/>
          <w:kern w:val="0"/>
          <w:sz w:val="28"/>
          <w:szCs w:val="28"/>
          <w:lang w:val="en-GB"/>
          <w14:ligatures w14:val="none"/>
        </w:rPr>
        <w:t>JW</w:t>
      </w:r>
      <w:r w:rsidR="001E00F2">
        <w:rPr>
          <w:rFonts w:ascii="Bookman Old Style" w:eastAsia="Times New Roman" w:hAnsi="Bookman Old Style" w:cs="Times New Roman"/>
          <w:kern w:val="0"/>
          <w:sz w:val="28"/>
          <w:szCs w:val="28"/>
          <w:lang w:val="el-GR"/>
          <w14:ligatures w14:val="none"/>
        </w:rPr>
        <w:t xml:space="preserve"> και συνδέεται με τις υπόλοιπες προαναφερόμενες εταιρείες στις οποίες είναι και πάλι διευθυντής.</w:t>
      </w:r>
    </w:p>
    <w:p w14:paraId="1E84AAE3" w14:textId="77777777" w:rsidR="000F4427" w:rsidRPr="000F4427" w:rsidRDefault="000F4427" w:rsidP="000F4427">
      <w:pPr>
        <w:pStyle w:val="ListParagraph"/>
        <w:rPr>
          <w:rFonts w:ascii="Bookman Old Style" w:eastAsia="Times New Roman" w:hAnsi="Bookman Old Style" w:cs="Times New Roman"/>
          <w:kern w:val="0"/>
          <w:sz w:val="28"/>
          <w:szCs w:val="28"/>
          <w:lang w:val="el-GR"/>
          <w14:ligatures w14:val="none"/>
        </w:rPr>
      </w:pPr>
    </w:p>
    <w:p w14:paraId="06F72DF5" w14:textId="77777777" w:rsidR="000F4427" w:rsidRDefault="001E00F2" w:rsidP="000F4427">
      <w:pPr>
        <w:pStyle w:val="ListParagraph"/>
        <w:numPr>
          <w:ilvl w:val="0"/>
          <w:numId w:val="1"/>
        </w:numPr>
        <w:tabs>
          <w:tab w:val="left" w:pos="1276"/>
        </w:tabs>
        <w:spacing w:after="100" w:afterAutospacing="1" w:line="276" w:lineRule="auto"/>
        <w:ind w:left="1134" w:hanging="567"/>
        <w:jc w:val="both"/>
        <w:rPr>
          <w:rFonts w:ascii="Bookman Old Style" w:eastAsia="Times New Roman" w:hAnsi="Bookman Old Style" w:cs="Times New Roman"/>
          <w:kern w:val="0"/>
          <w:sz w:val="28"/>
          <w:szCs w:val="28"/>
          <w:lang w:val="el-GR"/>
          <w14:ligatures w14:val="none"/>
        </w:rPr>
      </w:pPr>
      <w:r>
        <w:rPr>
          <w:rFonts w:ascii="Bookman Old Style" w:eastAsia="Times New Roman" w:hAnsi="Bookman Old Style" w:cs="Times New Roman"/>
          <w:kern w:val="0"/>
          <w:sz w:val="28"/>
          <w:szCs w:val="28"/>
          <w:lang w:val="el-GR"/>
          <w14:ligatures w14:val="none"/>
        </w:rPr>
        <w:t>Συγκεκριμένα, από τα χρήματα των επενδυτών που κατατίθεντο</w:t>
      </w:r>
      <w:r w:rsidR="00BB4E54">
        <w:rPr>
          <w:rFonts w:ascii="Bookman Old Style" w:eastAsia="Times New Roman" w:hAnsi="Bookman Old Style" w:cs="Times New Roman"/>
          <w:kern w:val="0"/>
          <w:sz w:val="28"/>
          <w:szCs w:val="28"/>
          <w:lang w:val="el-GR"/>
          <w14:ligatures w14:val="none"/>
        </w:rPr>
        <w:t>,</w:t>
      </w:r>
      <w:r>
        <w:rPr>
          <w:rFonts w:ascii="Bookman Old Style" w:eastAsia="Times New Roman" w:hAnsi="Bookman Old Style" w:cs="Times New Roman"/>
          <w:kern w:val="0"/>
          <w:sz w:val="28"/>
          <w:szCs w:val="28"/>
          <w:lang w:val="el-GR"/>
          <w14:ligatures w14:val="none"/>
        </w:rPr>
        <w:t xml:space="preserve"> ποσ</w:t>
      </w:r>
      <w:r w:rsidR="00F5323F">
        <w:rPr>
          <w:rFonts w:ascii="Bookman Old Style" w:eastAsia="Times New Roman" w:hAnsi="Bookman Old Style" w:cs="Times New Roman"/>
          <w:kern w:val="0"/>
          <w:sz w:val="28"/>
          <w:szCs w:val="28"/>
          <w:lang w:val="el-GR"/>
          <w14:ligatures w14:val="none"/>
        </w:rPr>
        <w:t>οστ</w:t>
      </w:r>
      <w:r>
        <w:rPr>
          <w:rFonts w:ascii="Bookman Old Style" w:eastAsia="Times New Roman" w:hAnsi="Bookman Old Style" w:cs="Times New Roman"/>
          <w:kern w:val="0"/>
          <w:sz w:val="28"/>
          <w:szCs w:val="28"/>
          <w:lang w:val="el-GR"/>
          <w14:ligatures w14:val="none"/>
        </w:rPr>
        <w:t xml:space="preserve">ό της επένδυσης </w:t>
      </w:r>
      <w:r w:rsidR="00F5323F">
        <w:rPr>
          <w:rFonts w:ascii="Bookman Old Style" w:eastAsia="Times New Roman" w:hAnsi="Bookman Old Style" w:cs="Times New Roman"/>
          <w:kern w:val="0"/>
          <w:sz w:val="28"/>
          <w:szCs w:val="28"/>
          <w:lang w:val="el-GR"/>
          <w14:ligatures w14:val="none"/>
        </w:rPr>
        <w:t xml:space="preserve">ύψους </w:t>
      </w:r>
      <w:r>
        <w:rPr>
          <w:rFonts w:ascii="Bookman Old Style" w:eastAsia="Times New Roman" w:hAnsi="Bookman Old Style" w:cs="Times New Roman"/>
          <w:kern w:val="0"/>
          <w:sz w:val="28"/>
          <w:szCs w:val="28"/>
          <w:lang w:val="el-GR"/>
          <w14:ligatures w14:val="none"/>
        </w:rPr>
        <w:t xml:space="preserve">25% </w:t>
      </w:r>
      <w:r w:rsidR="00F5323F">
        <w:rPr>
          <w:rFonts w:ascii="Bookman Old Style" w:eastAsia="Times New Roman" w:hAnsi="Bookman Old Style" w:cs="Times New Roman"/>
          <w:kern w:val="0"/>
          <w:sz w:val="28"/>
          <w:szCs w:val="28"/>
          <w:lang w:val="el-GR"/>
          <w14:ligatures w14:val="none"/>
        </w:rPr>
        <w:t xml:space="preserve">κατέληγε </w:t>
      </w:r>
      <w:r>
        <w:rPr>
          <w:rFonts w:ascii="Bookman Old Style" w:eastAsia="Times New Roman" w:hAnsi="Bookman Old Style" w:cs="Times New Roman"/>
          <w:kern w:val="0"/>
          <w:sz w:val="28"/>
          <w:szCs w:val="28"/>
          <w:lang w:val="el-GR"/>
          <w14:ligatures w14:val="none"/>
        </w:rPr>
        <w:t xml:space="preserve">σε σύντομο χρονικό διάστημα σε λογαριασμούς στην Κίνα, με οδηγίες των διευθυντών της </w:t>
      </w:r>
      <w:r>
        <w:rPr>
          <w:rFonts w:ascii="Bookman Old Style" w:eastAsia="Times New Roman" w:hAnsi="Bookman Old Style" w:cs="Times New Roman"/>
          <w:kern w:val="0"/>
          <w:sz w:val="28"/>
          <w:szCs w:val="28"/>
          <w:lang w:val="en-GB"/>
          <w14:ligatures w14:val="none"/>
        </w:rPr>
        <w:t>JWPegasus</w:t>
      </w:r>
      <w:r>
        <w:rPr>
          <w:rFonts w:ascii="Bookman Old Style" w:eastAsia="Times New Roman" w:hAnsi="Bookman Old Style" w:cs="Times New Roman"/>
          <w:kern w:val="0"/>
          <w:sz w:val="28"/>
          <w:szCs w:val="28"/>
          <w:lang w:val="el-GR"/>
          <w14:ligatures w14:val="none"/>
        </w:rPr>
        <w:t>, δυνάμει συμφωνία</w:t>
      </w:r>
      <w:r w:rsidR="00BB4E54">
        <w:rPr>
          <w:rFonts w:ascii="Bookman Old Style" w:eastAsia="Times New Roman" w:hAnsi="Bookman Old Style" w:cs="Times New Roman"/>
          <w:kern w:val="0"/>
          <w:sz w:val="28"/>
          <w:szCs w:val="28"/>
          <w:lang w:val="el-GR"/>
          <w14:ligatures w14:val="none"/>
        </w:rPr>
        <w:t>ς</w:t>
      </w:r>
      <w:r>
        <w:rPr>
          <w:rFonts w:ascii="Bookman Old Style" w:eastAsia="Times New Roman" w:hAnsi="Bookman Old Style" w:cs="Times New Roman"/>
          <w:kern w:val="0"/>
          <w:sz w:val="28"/>
          <w:szCs w:val="28"/>
          <w:lang w:val="el-GR"/>
          <w14:ligatures w14:val="none"/>
        </w:rPr>
        <w:t xml:space="preserve"> μεταξύ της τελευταίας και της </w:t>
      </w:r>
      <w:r>
        <w:rPr>
          <w:rFonts w:ascii="Bookman Old Style" w:eastAsia="Times New Roman" w:hAnsi="Bookman Old Style" w:cs="Times New Roman"/>
          <w:kern w:val="0"/>
          <w:sz w:val="28"/>
          <w:szCs w:val="28"/>
          <w:lang w:val="en-GB"/>
          <w14:ligatures w14:val="none"/>
        </w:rPr>
        <w:t>Hong</w:t>
      </w:r>
      <w:r>
        <w:rPr>
          <w:rFonts w:ascii="Bookman Old Style" w:eastAsia="Times New Roman" w:hAnsi="Bookman Old Style" w:cs="Times New Roman"/>
          <w:kern w:val="0"/>
          <w:sz w:val="28"/>
          <w:szCs w:val="28"/>
          <w:lang w:val="el-GR"/>
          <w14:ligatures w14:val="none"/>
        </w:rPr>
        <w:t xml:space="preserve"> </w:t>
      </w:r>
      <w:r>
        <w:rPr>
          <w:rFonts w:ascii="Bookman Old Style" w:eastAsia="Times New Roman" w:hAnsi="Bookman Old Style" w:cs="Times New Roman"/>
          <w:kern w:val="0"/>
          <w:sz w:val="28"/>
          <w:szCs w:val="28"/>
          <w:lang w:val="en-GB"/>
          <w14:ligatures w14:val="none"/>
        </w:rPr>
        <w:t>Kong</w:t>
      </w:r>
      <w:r>
        <w:rPr>
          <w:rFonts w:ascii="Bookman Old Style" w:eastAsia="Times New Roman" w:hAnsi="Bookman Old Style" w:cs="Times New Roman"/>
          <w:kern w:val="0"/>
          <w:sz w:val="28"/>
          <w:szCs w:val="28"/>
          <w:lang w:val="el-GR"/>
          <w14:ligatures w14:val="none"/>
        </w:rPr>
        <w:t xml:space="preserve"> </w:t>
      </w:r>
      <w:r>
        <w:rPr>
          <w:rFonts w:ascii="Bookman Old Style" w:eastAsia="Times New Roman" w:hAnsi="Bookman Old Style" w:cs="Times New Roman"/>
          <w:kern w:val="0"/>
          <w:sz w:val="28"/>
          <w:szCs w:val="28"/>
          <w:lang w:val="en-GB"/>
          <w14:ligatures w14:val="none"/>
        </w:rPr>
        <w:t>Quian</w:t>
      </w:r>
      <w:r>
        <w:rPr>
          <w:rFonts w:ascii="Bookman Old Style" w:eastAsia="Times New Roman" w:hAnsi="Bookman Old Style" w:cs="Times New Roman"/>
          <w:kern w:val="0"/>
          <w:sz w:val="28"/>
          <w:szCs w:val="28"/>
          <w:lang w:val="el-GR"/>
          <w14:ligatures w14:val="none"/>
        </w:rPr>
        <w:t xml:space="preserve">, την οποία υπέγραφε ο </w:t>
      </w:r>
      <w:r>
        <w:rPr>
          <w:rFonts w:ascii="Bookman Old Style" w:eastAsia="Times New Roman" w:hAnsi="Bookman Old Style" w:cs="Times New Roman"/>
          <w:kern w:val="0"/>
          <w:sz w:val="28"/>
          <w:szCs w:val="28"/>
          <w:lang w:val="en-GB"/>
          <w14:ligatures w14:val="none"/>
        </w:rPr>
        <w:t>JFS</w:t>
      </w:r>
      <w:r>
        <w:rPr>
          <w:rFonts w:ascii="Bookman Old Style" w:eastAsia="Times New Roman" w:hAnsi="Bookman Old Style" w:cs="Times New Roman"/>
          <w:kern w:val="0"/>
          <w:sz w:val="28"/>
          <w:szCs w:val="28"/>
          <w:lang w:val="el-GR"/>
          <w14:ligatures w14:val="none"/>
        </w:rPr>
        <w:t xml:space="preserve"> ως διευθυντής της </w:t>
      </w:r>
      <w:r>
        <w:rPr>
          <w:rFonts w:ascii="Bookman Old Style" w:eastAsia="Times New Roman" w:hAnsi="Bookman Old Style" w:cs="Times New Roman"/>
          <w:kern w:val="0"/>
          <w:sz w:val="28"/>
          <w:szCs w:val="28"/>
          <w:lang w:val="en-GB"/>
          <w14:ligatures w14:val="none"/>
        </w:rPr>
        <w:t>JWPegasus</w:t>
      </w:r>
      <w:r>
        <w:rPr>
          <w:rFonts w:ascii="Bookman Old Style" w:eastAsia="Times New Roman" w:hAnsi="Bookman Old Style" w:cs="Times New Roman"/>
          <w:kern w:val="0"/>
          <w:sz w:val="28"/>
          <w:szCs w:val="28"/>
          <w:lang w:val="el-GR"/>
          <w14:ligatures w14:val="none"/>
        </w:rPr>
        <w:t>.</w:t>
      </w:r>
    </w:p>
    <w:p w14:paraId="53AABC36" w14:textId="77777777" w:rsidR="000F4427" w:rsidRPr="000F4427" w:rsidRDefault="000F4427" w:rsidP="000F4427">
      <w:pPr>
        <w:pStyle w:val="ListParagraph"/>
        <w:rPr>
          <w:rFonts w:ascii="Bookman Old Style" w:eastAsia="Times New Roman" w:hAnsi="Bookman Old Style" w:cs="Times New Roman"/>
          <w:kern w:val="0"/>
          <w:sz w:val="28"/>
          <w:szCs w:val="28"/>
          <w:lang w:val="el-GR"/>
          <w14:ligatures w14:val="none"/>
        </w:rPr>
      </w:pPr>
    </w:p>
    <w:p w14:paraId="0C31AFE9" w14:textId="77777777" w:rsidR="000F4427" w:rsidRDefault="001E00F2" w:rsidP="000F4427">
      <w:pPr>
        <w:pStyle w:val="ListParagraph"/>
        <w:numPr>
          <w:ilvl w:val="0"/>
          <w:numId w:val="1"/>
        </w:numPr>
        <w:tabs>
          <w:tab w:val="left" w:pos="1276"/>
        </w:tabs>
        <w:spacing w:after="100" w:afterAutospacing="1" w:line="276" w:lineRule="auto"/>
        <w:ind w:left="1134" w:hanging="567"/>
        <w:jc w:val="both"/>
        <w:rPr>
          <w:rFonts w:ascii="Bookman Old Style" w:eastAsia="Times New Roman" w:hAnsi="Bookman Old Style" w:cs="Times New Roman"/>
          <w:kern w:val="0"/>
          <w:sz w:val="28"/>
          <w:szCs w:val="28"/>
          <w:lang w:val="el-GR"/>
          <w14:ligatures w14:val="none"/>
        </w:rPr>
      </w:pPr>
      <w:r>
        <w:rPr>
          <w:rFonts w:ascii="Bookman Old Style" w:eastAsia="Times New Roman" w:hAnsi="Bookman Old Style" w:cs="Times New Roman"/>
          <w:kern w:val="0"/>
          <w:sz w:val="28"/>
          <w:szCs w:val="28"/>
          <w:lang w:val="el-GR"/>
          <w14:ligatures w14:val="none"/>
        </w:rPr>
        <w:t>Λήφθηκε μαρτυρία από το Υπουργείο Οικονομικών ότι κατά την αξιολόγηση των οικονομικών κριτηρίων δεν είχαν ενημερωθεί ότι προϋπόθεση για τις πολιτογραφήσεις ήταν προμήθειες 25%, καθότι αν το γνώριζαν δεν θα ενέκριναν τις αιτήσεις.</w:t>
      </w:r>
    </w:p>
    <w:p w14:paraId="69363277" w14:textId="77777777" w:rsidR="000F4427" w:rsidRPr="000F4427" w:rsidRDefault="000F4427" w:rsidP="000F4427">
      <w:pPr>
        <w:pStyle w:val="ListParagraph"/>
        <w:rPr>
          <w:rFonts w:ascii="Bookman Old Style" w:eastAsia="Times New Roman" w:hAnsi="Bookman Old Style" w:cs="Times New Roman"/>
          <w:kern w:val="0"/>
          <w:sz w:val="28"/>
          <w:szCs w:val="28"/>
          <w:lang w:val="el-GR"/>
          <w14:ligatures w14:val="none"/>
        </w:rPr>
      </w:pPr>
    </w:p>
    <w:p w14:paraId="6419D344" w14:textId="77777777" w:rsidR="000F4427" w:rsidRDefault="001E00F2" w:rsidP="000F4427">
      <w:pPr>
        <w:pStyle w:val="ListParagraph"/>
        <w:numPr>
          <w:ilvl w:val="0"/>
          <w:numId w:val="1"/>
        </w:numPr>
        <w:tabs>
          <w:tab w:val="left" w:pos="1134"/>
        </w:tabs>
        <w:spacing w:after="100" w:afterAutospacing="1" w:line="276" w:lineRule="auto"/>
        <w:ind w:left="1134" w:hanging="709"/>
        <w:jc w:val="both"/>
        <w:rPr>
          <w:rFonts w:ascii="Bookman Old Style" w:eastAsia="Times New Roman" w:hAnsi="Bookman Old Style" w:cs="Times New Roman"/>
          <w:kern w:val="0"/>
          <w:sz w:val="28"/>
          <w:szCs w:val="28"/>
          <w:lang w:val="el-GR"/>
          <w14:ligatures w14:val="none"/>
        </w:rPr>
      </w:pPr>
      <w:r>
        <w:rPr>
          <w:rFonts w:ascii="Bookman Old Style" w:eastAsia="Times New Roman" w:hAnsi="Bookman Old Style" w:cs="Times New Roman"/>
          <w:kern w:val="0"/>
          <w:sz w:val="28"/>
          <w:szCs w:val="28"/>
          <w:lang w:val="el-GR"/>
          <w14:ligatures w14:val="none"/>
        </w:rPr>
        <w:t xml:space="preserve">Κατόπιν άλλου διατάγματος αποκάλυψης τραπεζικών δεδομένων, διεφάνη ότι το γραφείο </w:t>
      </w:r>
      <w:r w:rsidR="00B57AF2">
        <w:rPr>
          <w:rFonts w:ascii="Bookman Old Style" w:eastAsia="Times New Roman" w:hAnsi="Bookman Old Style" w:cs="Times New Roman"/>
          <w:kern w:val="0"/>
          <w:sz w:val="28"/>
          <w:szCs w:val="28"/>
          <w:lang w:val="el-GR"/>
          <w14:ligatures w14:val="none"/>
        </w:rPr>
        <w:t xml:space="preserve">ΑΔ </w:t>
      </w:r>
      <w:r>
        <w:rPr>
          <w:rFonts w:ascii="Bookman Old Style" w:eastAsia="Times New Roman" w:hAnsi="Bookman Old Style" w:cs="Times New Roman"/>
          <w:kern w:val="0"/>
          <w:sz w:val="28"/>
          <w:szCs w:val="28"/>
          <w:lang w:val="el-GR"/>
          <w14:ligatures w14:val="none"/>
        </w:rPr>
        <w:t xml:space="preserve">συνεργαζόταν με τον </w:t>
      </w:r>
      <w:r>
        <w:rPr>
          <w:rFonts w:ascii="Bookman Old Style" w:eastAsia="Times New Roman" w:hAnsi="Bookman Old Style" w:cs="Times New Roman"/>
          <w:kern w:val="0"/>
          <w:sz w:val="28"/>
          <w:szCs w:val="28"/>
          <w:lang w:val="en-GB"/>
          <w14:ligatures w14:val="none"/>
        </w:rPr>
        <w:t>JFS</w:t>
      </w:r>
      <w:r>
        <w:rPr>
          <w:rFonts w:ascii="Bookman Old Style" w:eastAsia="Times New Roman" w:hAnsi="Bookman Old Style" w:cs="Times New Roman"/>
          <w:kern w:val="0"/>
          <w:sz w:val="28"/>
          <w:szCs w:val="28"/>
          <w:lang w:val="el-GR"/>
          <w14:ligatures w14:val="none"/>
        </w:rPr>
        <w:t>, κάτι το οποίο επιβεβα</w:t>
      </w:r>
      <w:r w:rsidR="00B57AF2">
        <w:rPr>
          <w:rFonts w:ascii="Bookman Old Style" w:eastAsia="Times New Roman" w:hAnsi="Bookman Old Style" w:cs="Times New Roman"/>
          <w:kern w:val="0"/>
          <w:sz w:val="28"/>
          <w:szCs w:val="28"/>
          <w:lang w:val="el-GR"/>
          <w14:ligatures w14:val="none"/>
        </w:rPr>
        <w:t>ιώνεται από ηλεκτρονική αλληλογραφία την οποία ο</w:t>
      </w:r>
      <w:r>
        <w:rPr>
          <w:rFonts w:ascii="Bookman Old Style" w:eastAsia="Times New Roman" w:hAnsi="Bookman Old Style" w:cs="Times New Roman"/>
          <w:kern w:val="0"/>
          <w:sz w:val="28"/>
          <w:szCs w:val="28"/>
          <w:lang w:val="el-GR"/>
          <w14:ligatures w14:val="none"/>
        </w:rPr>
        <w:t xml:space="preserve"> ΣΚ </w:t>
      </w:r>
      <w:r w:rsidR="00B57AF2">
        <w:rPr>
          <w:rFonts w:ascii="Bookman Old Style" w:eastAsia="Times New Roman" w:hAnsi="Bookman Old Style" w:cs="Times New Roman"/>
          <w:kern w:val="0"/>
          <w:sz w:val="28"/>
          <w:szCs w:val="28"/>
          <w:lang w:val="el-GR"/>
          <w14:ligatures w14:val="none"/>
        </w:rPr>
        <w:t>παρέδωσε στην αστυνομία στο πλαίσι</w:t>
      </w:r>
      <w:r w:rsidR="00F5323F">
        <w:rPr>
          <w:rFonts w:ascii="Bookman Old Style" w:eastAsia="Times New Roman" w:hAnsi="Bookman Old Style" w:cs="Times New Roman"/>
          <w:kern w:val="0"/>
          <w:sz w:val="28"/>
          <w:szCs w:val="28"/>
          <w:lang w:val="el-GR"/>
          <w14:ligatures w14:val="none"/>
        </w:rPr>
        <w:t>ο</w:t>
      </w:r>
      <w:r w:rsidR="00B57AF2">
        <w:rPr>
          <w:rFonts w:ascii="Bookman Old Style" w:eastAsia="Times New Roman" w:hAnsi="Bookman Old Style" w:cs="Times New Roman"/>
          <w:kern w:val="0"/>
          <w:sz w:val="28"/>
          <w:szCs w:val="28"/>
          <w:lang w:val="el-GR"/>
          <w14:ligatures w14:val="none"/>
        </w:rPr>
        <w:t xml:space="preserve"> </w:t>
      </w:r>
      <w:r>
        <w:rPr>
          <w:rFonts w:ascii="Bookman Old Style" w:eastAsia="Times New Roman" w:hAnsi="Bookman Old Style" w:cs="Times New Roman"/>
          <w:kern w:val="0"/>
          <w:sz w:val="28"/>
          <w:szCs w:val="28"/>
          <w:lang w:val="el-GR"/>
          <w14:ligatures w14:val="none"/>
        </w:rPr>
        <w:t>ανακριτική</w:t>
      </w:r>
      <w:r w:rsidR="00B57AF2">
        <w:rPr>
          <w:rFonts w:ascii="Bookman Old Style" w:eastAsia="Times New Roman" w:hAnsi="Bookman Old Style" w:cs="Times New Roman"/>
          <w:kern w:val="0"/>
          <w:sz w:val="28"/>
          <w:szCs w:val="28"/>
          <w:lang w:val="el-GR"/>
          <w14:ligatures w14:val="none"/>
        </w:rPr>
        <w:t>ς</w:t>
      </w:r>
      <w:r>
        <w:rPr>
          <w:rFonts w:ascii="Bookman Old Style" w:eastAsia="Times New Roman" w:hAnsi="Bookman Old Style" w:cs="Times New Roman"/>
          <w:kern w:val="0"/>
          <w:sz w:val="28"/>
          <w:szCs w:val="28"/>
          <w:lang w:val="el-GR"/>
          <w14:ligatures w14:val="none"/>
        </w:rPr>
        <w:t xml:space="preserve"> του κατάθεση</w:t>
      </w:r>
      <w:r w:rsidR="00B57AF2">
        <w:rPr>
          <w:rFonts w:ascii="Bookman Old Style" w:eastAsia="Times New Roman" w:hAnsi="Bookman Old Style" w:cs="Times New Roman"/>
          <w:kern w:val="0"/>
          <w:sz w:val="28"/>
          <w:szCs w:val="28"/>
          <w:lang w:val="el-GR"/>
          <w14:ligatures w14:val="none"/>
        </w:rPr>
        <w:t>ς</w:t>
      </w:r>
      <w:r>
        <w:rPr>
          <w:rFonts w:ascii="Bookman Old Style" w:eastAsia="Times New Roman" w:hAnsi="Bookman Old Style" w:cs="Times New Roman"/>
          <w:kern w:val="0"/>
          <w:sz w:val="28"/>
          <w:szCs w:val="28"/>
          <w:lang w:val="el-GR"/>
          <w14:ligatures w14:val="none"/>
        </w:rPr>
        <w:t>.</w:t>
      </w:r>
    </w:p>
    <w:p w14:paraId="4DCAC4A6" w14:textId="77777777" w:rsidR="000F4427" w:rsidRPr="000F4427" w:rsidRDefault="000F4427" w:rsidP="000F4427">
      <w:pPr>
        <w:pStyle w:val="ListParagraph"/>
        <w:rPr>
          <w:rFonts w:ascii="Bookman Old Style" w:eastAsia="Times New Roman" w:hAnsi="Bookman Old Style" w:cs="Times New Roman"/>
          <w:kern w:val="0"/>
          <w:sz w:val="28"/>
          <w:szCs w:val="28"/>
          <w:lang w:val="el-GR"/>
          <w14:ligatures w14:val="none"/>
        </w:rPr>
      </w:pPr>
    </w:p>
    <w:p w14:paraId="7C2371D0" w14:textId="022EF040" w:rsidR="000F4427" w:rsidRDefault="00C42A6B" w:rsidP="000F4427">
      <w:pPr>
        <w:pStyle w:val="ListParagraph"/>
        <w:numPr>
          <w:ilvl w:val="0"/>
          <w:numId w:val="1"/>
        </w:numPr>
        <w:tabs>
          <w:tab w:val="left" w:pos="1276"/>
        </w:tabs>
        <w:spacing w:after="100" w:afterAutospacing="1" w:line="276" w:lineRule="auto"/>
        <w:ind w:left="1134" w:hanging="567"/>
        <w:jc w:val="both"/>
        <w:rPr>
          <w:rFonts w:ascii="Bookman Old Style" w:eastAsia="Times New Roman" w:hAnsi="Bookman Old Style" w:cs="Times New Roman"/>
          <w:kern w:val="0"/>
          <w:sz w:val="28"/>
          <w:szCs w:val="28"/>
          <w:lang w:val="el-GR"/>
          <w14:ligatures w14:val="none"/>
        </w:rPr>
      </w:pPr>
      <w:r>
        <w:rPr>
          <w:rFonts w:ascii="Bookman Old Style" w:eastAsia="Times New Roman" w:hAnsi="Bookman Old Style" w:cs="Times New Roman"/>
          <w:kern w:val="0"/>
          <w:sz w:val="28"/>
          <w:szCs w:val="28"/>
          <w:lang w:val="el-GR"/>
          <w14:ligatures w14:val="none"/>
        </w:rPr>
        <w:t>Σε ανακριτική κατάθεση πρώην υπαλλήλου της Μονάδας Κανονιστικής Συμμόρφωσης της Συνεργατικής Κεντρικής Τράπεζας, εντοπίστηκαν ύποπτοι επενδυτές</w:t>
      </w:r>
      <w:r w:rsidR="00E6075B">
        <w:rPr>
          <w:rFonts w:ascii="Bookman Old Style" w:eastAsia="Times New Roman" w:hAnsi="Bookman Old Style" w:cs="Times New Roman"/>
          <w:kern w:val="0"/>
          <w:sz w:val="28"/>
          <w:szCs w:val="28"/>
          <w:lang w:val="el-GR"/>
          <w14:ligatures w14:val="none"/>
        </w:rPr>
        <w:t xml:space="preserve"> της </w:t>
      </w:r>
      <w:r w:rsidR="00E6075B">
        <w:rPr>
          <w:rFonts w:ascii="Bookman Old Style" w:eastAsia="Times New Roman" w:hAnsi="Bookman Old Style" w:cs="Times New Roman"/>
          <w:kern w:val="0"/>
          <w:sz w:val="28"/>
          <w:szCs w:val="28"/>
          <w:lang w:val="en-GB"/>
          <w14:ligatures w14:val="none"/>
        </w:rPr>
        <w:t>JWPegasus</w:t>
      </w:r>
      <w:r w:rsidR="00E6075B" w:rsidRPr="00E6075B">
        <w:rPr>
          <w:rFonts w:ascii="Bookman Old Style" w:eastAsia="Times New Roman" w:hAnsi="Bookman Old Style" w:cs="Times New Roman"/>
          <w:kern w:val="0"/>
          <w:sz w:val="28"/>
          <w:szCs w:val="28"/>
          <w:lang w:val="el-GR"/>
          <w14:ligatures w14:val="none"/>
        </w:rPr>
        <w:t xml:space="preserve"> </w:t>
      </w:r>
      <w:r w:rsidR="00E6075B">
        <w:rPr>
          <w:rFonts w:ascii="Bookman Old Style" w:eastAsia="Times New Roman" w:hAnsi="Bookman Old Style" w:cs="Times New Roman"/>
          <w:kern w:val="0"/>
          <w:sz w:val="28"/>
          <w:szCs w:val="28"/>
          <w:lang w:val="el-GR"/>
          <w14:ligatures w14:val="none"/>
        </w:rPr>
        <w:t xml:space="preserve">καθ’ ον χρόνο ο </w:t>
      </w:r>
      <w:r w:rsidR="00E6075B">
        <w:rPr>
          <w:rFonts w:ascii="Bookman Old Style" w:eastAsia="Times New Roman" w:hAnsi="Bookman Old Style" w:cs="Times New Roman"/>
          <w:kern w:val="0"/>
          <w:sz w:val="28"/>
          <w:szCs w:val="28"/>
          <w:lang w:val="en-GB"/>
          <w14:ligatures w14:val="none"/>
        </w:rPr>
        <w:t>JFS</w:t>
      </w:r>
      <w:r w:rsidR="00E6075B" w:rsidRPr="00E6075B">
        <w:rPr>
          <w:rFonts w:ascii="Bookman Old Style" w:eastAsia="Times New Roman" w:hAnsi="Bookman Old Style" w:cs="Times New Roman"/>
          <w:kern w:val="0"/>
          <w:sz w:val="28"/>
          <w:szCs w:val="28"/>
          <w:lang w:val="el-GR"/>
          <w14:ligatures w14:val="none"/>
        </w:rPr>
        <w:t xml:space="preserve"> </w:t>
      </w:r>
      <w:r w:rsidR="00E6075B">
        <w:rPr>
          <w:rFonts w:ascii="Bookman Old Style" w:eastAsia="Times New Roman" w:hAnsi="Bookman Old Style" w:cs="Times New Roman"/>
          <w:kern w:val="0"/>
          <w:sz w:val="28"/>
          <w:szCs w:val="28"/>
          <w:lang w:val="el-GR"/>
          <w14:ligatures w14:val="none"/>
        </w:rPr>
        <w:t>ήταν διευθυντής της</w:t>
      </w:r>
      <w:r>
        <w:rPr>
          <w:rFonts w:ascii="Bookman Old Style" w:eastAsia="Times New Roman" w:hAnsi="Bookman Old Style" w:cs="Times New Roman"/>
          <w:kern w:val="0"/>
          <w:sz w:val="28"/>
          <w:szCs w:val="28"/>
          <w:lang w:val="el-GR"/>
          <w14:ligatures w14:val="none"/>
        </w:rPr>
        <w:t xml:space="preserve">, ένας εκ των οποίων </w:t>
      </w:r>
      <w:r w:rsidR="00E6075B">
        <w:rPr>
          <w:rFonts w:ascii="Bookman Old Style" w:eastAsia="Times New Roman" w:hAnsi="Bookman Old Style" w:cs="Times New Roman"/>
          <w:kern w:val="0"/>
          <w:sz w:val="28"/>
          <w:szCs w:val="28"/>
          <w:lang w:val="el-GR"/>
          <w14:ligatures w14:val="none"/>
        </w:rPr>
        <w:t xml:space="preserve">(επενδυτών) </w:t>
      </w:r>
      <w:r>
        <w:rPr>
          <w:rFonts w:ascii="Bookman Old Style" w:eastAsia="Times New Roman" w:hAnsi="Bookman Old Style" w:cs="Times New Roman"/>
          <w:kern w:val="0"/>
          <w:sz w:val="28"/>
          <w:szCs w:val="28"/>
          <w:lang w:val="el-GR"/>
          <w14:ligatures w14:val="none"/>
        </w:rPr>
        <w:t xml:space="preserve">καταζητείται δυνάμει εντάλματος σύλληψης από τις Κινέζικες Αρχές και </w:t>
      </w:r>
      <w:r w:rsidR="0039469E">
        <w:rPr>
          <w:rFonts w:ascii="Bookman Old Style" w:eastAsia="Times New Roman" w:hAnsi="Bookman Old Style" w:cs="Times New Roman"/>
          <w:kern w:val="0"/>
          <w:sz w:val="28"/>
          <w:szCs w:val="28"/>
          <w:lang w:val="el-GR"/>
          <w14:ligatures w14:val="none"/>
        </w:rPr>
        <w:t xml:space="preserve">ο οποίος </w:t>
      </w:r>
      <w:r>
        <w:rPr>
          <w:rFonts w:ascii="Bookman Old Style" w:eastAsia="Times New Roman" w:hAnsi="Bookman Old Style" w:cs="Times New Roman"/>
          <w:kern w:val="0"/>
          <w:sz w:val="28"/>
          <w:szCs w:val="28"/>
          <w:lang w:val="el-GR"/>
          <w14:ligatures w14:val="none"/>
        </w:rPr>
        <w:t xml:space="preserve">αγόρασε μετοχές της </w:t>
      </w:r>
      <w:r>
        <w:rPr>
          <w:rFonts w:ascii="Bookman Old Style" w:eastAsia="Times New Roman" w:hAnsi="Bookman Old Style" w:cs="Times New Roman"/>
          <w:kern w:val="0"/>
          <w:sz w:val="28"/>
          <w:szCs w:val="28"/>
          <w:lang w:val="en-GB"/>
          <w14:ligatures w14:val="none"/>
        </w:rPr>
        <w:t>JWPegasus</w:t>
      </w:r>
      <w:r>
        <w:rPr>
          <w:rFonts w:ascii="Bookman Old Style" w:eastAsia="Times New Roman" w:hAnsi="Bookman Old Style" w:cs="Times New Roman"/>
          <w:kern w:val="0"/>
          <w:sz w:val="28"/>
          <w:szCs w:val="28"/>
          <w:lang w:val="el-GR"/>
          <w14:ligatures w14:val="none"/>
        </w:rPr>
        <w:t>.</w:t>
      </w:r>
    </w:p>
    <w:p w14:paraId="76D23AB6" w14:textId="77777777" w:rsidR="000F4427" w:rsidRPr="000F4427" w:rsidRDefault="000F4427" w:rsidP="000F4427">
      <w:pPr>
        <w:pStyle w:val="ListParagraph"/>
        <w:rPr>
          <w:rFonts w:ascii="Bookman Old Style" w:eastAsia="Times New Roman" w:hAnsi="Bookman Old Style" w:cs="Times New Roman"/>
          <w:kern w:val="0"/>
          <w:sz w:val="28"/>
          <w:szCs w:val="28"/>
          <w:lang w:val="el-GR"/>
          <w14:ligatures w14:val="none"/>
        </w:rPr>
      </w:pPr>
    </w:p>
    <w:p w14:paraId="32D8398D" w14:textId="77777777" w:rsidR="000F4427" w:rsidRDefault="00C42A6B" w:rsidP="000F4427">
      <w:pPr>
        <w:pStyle w:val="ListParagraph"/>
        <w:numPr>
          <w:ilvl w:val="0"/>
          <w:numId w:val="1"/>
        </w:numPr>
        <w:tabs>
          <w:tab w:val="left" w:pos="1276"/>
        </w:tabs>
        <w:spacing w:after="100" w:afterAutospacing="1" w:line="276" w:lineRule="auto"/>
        <w:ind w:left="1134" w:hanging="567"/>
        <w:jc w:val="both"/>
        <w:rPr>
          <w:rFonts w:ascii="Bookman Old Style" w:eastAsia="Times New Roman" w:hAnsi="Bookman Old Style" w:cs="Times New Roman"/>
          <w:kern w:val="0"/>
          <w:sz w:val="28"/>
          <w:szCs w:val="28"/>
          <w:lang w:val="el-GR"/>
          <w14:ligatures w14:val="none"/>
        </w:rPr>
      </w:pPr>
      <w:r>
        <w:rPr>
          <w:rFonts w:ascii="Bookman Old Style" w:eastAsia="Times New Roman" w:hAnsi="Bookman Old Style" w:cs="Times New Roman"/>
          <w:kern w:val="0"/>
          <w:sz w:val="28"/>
          <w:szCs w:val="28"/>
          <w:lang w:val="el-GR"/>
          <w14:ligatures w14:val="none"/>
        </w:rPr>
        <w:t xml:space="preserve">Σε ανακριτική κατάθεση της συζύγου του </w:t>
      </w:r>
      <w:r>
        <w:rPr>
          <w:rFonts w:ascii="Bookman Old Style" w:eastAsia="Times New Roman" w:hAnsi="Bookman Old Style" w:cs="Times New Roman"/>
          <w:kern w:val="0"/>
          <w:sz w:val="28"/>
          <w:szCs w:val="28"/>
          <w:lang w:val="en-GB"/>
          <w14:ligatures w14:val="none"/>
        </w:rPr>
        <w:t>JFS</w:t>
      </w:r>
      <w:r>
        <w:rPr>
          <w:rFonts w:ascii="Bookman Old Style" w:eastAsia="Times New Roman" w:hAnsi="Bookman Old Style" w:cs="Times New Roman"/>
          <w:kern w:val="0"/>
          <w:sz w:val="28"/>
          <w:szCs w:val="28"/>
          <w:lang w:val="el-GR"/>
          <w14:ligatures w14:val="none"/>
        </w:rPr>
        <w:t xml:space="preserve">, αυτή ανέφερε ότι πιστοποιούσε διάφορα έγγραφα για σκοπούς πολιτογράφησης που αφορούσαν επενδυτές της </w:t>
      </w:r>
      <w:r>
        <w:rPr>
          <w:rFonts w:ascii="Bookman Old Style" w:eastAsia="Times New Roman" w:hAnsi="Bookman Old Style" w:cs="Times New Roman"/>
          <w:kern w:val="0"/>
          <w:sz w:val="28"/>
          <w:szCs w:val="28"/>
          <w:lang w:val="en-GB"/>
          <w14:ligatures w14:val="none"/>
        </w:rPr>
        <w:t>JWPegasus</w:t>
      </w:r>
      <w:r>
        <w:rPr>
          <w:rFonts w:ascii="Bookman Old Style" w:eastAsia="Times New Roman" w:hAnsi="Bookman Old Style" w:cs="Times New Roman"/>
          <w:kern w:val="0"/>
          <w:sz w:val="28"/>
          <w:szCs w:val="28"/>
          <w:lang w:val="el-GR"/>
          <w14:ligatures w14:val="none"/>
        </w:rPr>
        <w:t>.</w:t>
      </w:r>
    </w:p>
    <w:p w14:paraId="2C24B802" w14:textId="77777777" w:rsidR="000F4427" w:rsidRPr="000F4427" w:rsidRDefault="000F4427" w:rsidP="000F4427">
      <w:pPr>
        <w:pStyle w:val="ListParagraph"/>
        <w:rPr>
          <w:rFonts w:ascii="Bookman Old Style" w:eastAsia="Times New Roman" w:hAnsi="Bookman Old Style" w:cs="Times New Roman"/>
          <w:kern w:val="0"/>
          <w:sz w:val="28"/>
          <w:szCs w:val="28"/>
          <w:lang w:val="el-GR"/>
          <w14:ligatures w14:val="none"/>
        </w:rPr>
      </w:pPr>
    </w:p>
    <w:p w14:paraId="16DEC045" w14:textId="4317B855" w:rsidR="00C42A6B" w:rsidRPr="000F4427" w:rsidRDefault="00980B7B" w:rsidP="000F4427">
      <w:pPr>
        <w:pStyle w:val="ListParagraph"/>
        <w:numPr>
          <w:ilvl w:val="0"/>
          <w:numId w:val="1"/>
        </w:numPr>
        <w:tabs>
          <w:tab w:val="left" w:pos="1276"/>
        </w:tabs>
        <w:spacing w:after="100" w:afterAutospacing="1" w:line="276" w:lineRule="auto"/>
        <w:ind w:left="1134" w:hanging="567"/>
        <w:jc w:val="both"/>
        <w:rPr>
          <w:rFonts w:ascii="Bookman Old Style" w:eastAsia="Times New Roman" w:hAnsi="Bookman Old Style" w:cs="Times New Roman"/>
          <w:kern w:val="0"/>
          <w:sz w:val="28"/>
          <w:szCs w:val="28"/>
          <w:lang w:val="el-GR"/>
          <w14:ligatures w14:val="none"/>
        </w:rPr>
      </w:pPr>
      <w:r>
        <w:rPr>
          <w:rFonts w:ascii="Bookman Old Style" w:eastAsia="Times New Roman" w:hAnsi="Bookman Old Style" w:cs="Times New Roman"/>
          <w:kern w:val="0"/>
          <w:sz w:val="28"/>
          <w:szCs w:val="28"/>
          <w:lang w:val="el-GR"/>
          <w14:ligatures w14:val="none"/>
        </w:rPr>
        <w:t xml:space="preserve">Στις 6.4.2021 εκδόθηκαν εντάλματα σύλληψης του </w:t>
      </w:r>
      <w:r>
        <w:rPr>
          <w:rFonts w:ascii="Bookman Old Style" w:eastAsia="Times New Roman" w:hAnsi="Bookman Old Style" w:cs="Times New Roman"/>
          <w:kern w:val="0"/>
          <w:sz w:val="28"/>
          <w:szCs w:val="28"/>
          <w:lang w:val="en-GB"/>
          <w14:ligatures w14:val="none"/>
        </w:rPr>
        <w:t>JFS</w:t>
      </w:r>
      <w:r>
        <w:rPr>
          <w:rFonts w:ascii="Bookman Old Style" w:eastAsia="Times New Roman" w:hAnsi="Bookman Old Style" w:cs="Times New Roman"/>
          <w:kern w:val="0"/>
          <w:sz w:val="28"/>
          <w:szCs w:val="28"/>
          <w:lang w:val="el-GR"/>
          <w14:ligatures w14:val="none"/>
        </w:rPr>
        <w:t xml:space="preserve"> και έρευνας της οικίας και των εταιρειών στις οποίες ήταν διευθυντής ή γραμματέας. Παραλήφθηκαν διάφορα τεκμήρια από την οικία του. Σε ανακριτική κατάθεση, ανέφερε ότι η </w:t>
      </w:r>
      <w:r>
        <w:rPr>
          <w:rFonts w:ascii="Bookman Old Style" w:eastAsia="Times New Roman" w:hAnsi="Bookman Old Style" w:cs="Times New Roman"/>
          <w:kern w:val="0"/>
          <w:sz w:val="28"/>
          <w:szCs w:val="28"/>
          <w:lang w:val="en-GB"/>
          <w14:ligatures w14:val="none"/>
        </w:rPr>
        <w:t>JWPegasus</w:t>
      </w:r>
      <w:r>
        <w:rPr>
          <w:rFonts w:ascii="Bookman Old Style" w:eastAsia="Times New Roman" w:hAnsi="Bookman Old Style" w:cs="Times New Roman"/>
          <w:kern w:val="0"/>
          <w:sz w:val="28"/>
          <w:szCs w:val="28"/>
          <w:lang w:val="el-GR"/>
          <w14:ligatures w14:val="none"/>
        </w:rPr>
        <w:t xml:space="preserve"> συνεργαζόταν με το γραφείο </w:t>
      </w:r>
      <w:r w:rsidR="004646A7">
        <w:rPr>
          <w:rFonts w:ascii="Bookman Old Style" w:eastAsia="Times New Roman" w:hAnsi="Bookman Old Style" w:cs="Times New Roman"/>
          <w:kern w:val="0"/>
          <w:sz w:val="28"/>
          <w:szCs w:val="28"/>
          <w:lang w:val="el-GR"/>
          <w14:ligatures w14:val="none"/>
        </w:rPr>
        <w:t xml:space="preserve">ΑΔ </w:t>
      </w:r>
      <w:r>
        <w:rPr>
          <w:rFonts w:ascii="Bookman Old Style" w:eastAsia="Times New Roman" w:hAnsi="Bookman Old Style" w:cs="Times New Roman"/>
          <w:kern w:val="0"/>
          <w:sz w:val="28"/>
          <w:szCs w:val="28"/>
          <w:lang w:val="el-GR"/>
          <w14:ligatures w14:val="none"/>
        </w:rPr>
        <w:t xml:space="preserve">για την πολιτογράφηση των επενδυτών του ξενοδοχείου. </w:t>
      </w:r>
      <w:r w:rsidR="00517B1B">
        <w:rPr>
          <w:rFonts w:ascii="Bookman Old Style" w:eastAsia="Times New Roman" w:hAnsi="Bookman Old Style" w:cs="Times New Roman"/>
          <w:kern w:val="0"/>
          <w:sz w:val="28"/>
          <w:szCs w:val="28"/>
          <w:lang w:val="el-GR"/>
          <w14:ligatures w14:val="none"/>
        </w:rPr>
        <w:t xml:space="preserve">Λήφθηκε ανακριτική κατάθεση και από τη σύζυγο του </w:t>
      </w:r>
      <w:r w:rsidR="00517B1B">
        <w:rPr>
          <w:rFonts w:ascii="Bookman Old Style" w:eastAsia="Times New Roman" w:hAnsi="Bookman Old Style" w:cs="Times New Roman"/>
          <w:kern w:val="0"/>
          <w:sz w:val="28"/>
          <w:szCs w:val="28"/>
          <w:lang w:val="en-GB"/>
          <w14:ligatures w14:val="none"/>
        </w:rPr>
        <w:t>JFS.</w:t>
      </w:r>
    </w:p>
    <w:p w14:paraId="60643CA0" w14:textId="77777777" w:rsidR="000F4427" w:rsidRPr="000F4427" w:rsidRDefault="000F4427" w:rsidP="000F4427">
      <w:pPr>
        <w:pStyle w:val="ListParagraph"/>
        <w:rPr>
          <w:rFonts w:ascii="Bookman Old Style" w:eastAsia="Times New Roman" w:hAnsi="Bookman Old Style" w:cs="Times New Roman"/>
          <w:kern w:val="0"/>
          <w:sz w:val="28"/>
          <w:szCs w:val="28"/>
          <w:lang w:val="el-GR"/>
          <w14:ligatures w14:val="none"/>
        </w:rPr>
      </w:pPr>
    </w:p>
    <w:p w14:paraId="0998093B" w14:textId="77777777" w:rsidR="000F4427" w:rsidRDefault="00980B7B" w:rsidP="000F4427">
      <w:pPr>
        <w:pStyle w:val="ListParagraph"/>
        <w:numPr>
          <w:ilvl w:val="0"/>
          <w:numId w:val="1"/>
        </w:numPr>
        <w:tabs>
          <w:tab w:val="left" w:pos="1276"/>
        </w:tabs>
        <w:spacing w:after="100" w:afterAutospacing="1" w:line="276" w:lineRule="auto"/>
        <w:ind w:left="1134" w:hanging="567"/>
        <w:jc w:val="both"/>
        <w:rPr>
          <w:rFonts w:ascii="Bookman Old Style" w:eastAsia="Times New Roman" w:hAnsi="Bookman Old Style" w:cs="Times New Roman"/>
          <w:kern w:val="0"/>
          <w:sz w:val="28"/>
          <w:szCs w:val="28"/>
          <w:lang w:val="el-GR"/>
          <w14:ligatures w14:val="none"/>
        </w:rPr>
      </w:pPr>
      <w:r>
        <w:rPr>
          <w:rFonts w:ascii="Bookman Old Style" w:eastAsia="Times New Roman" w:hAnsi="Bookman Old Style" w:cs="Times New Roman"/>
          <w:kern w:val="0"/>
          <w:sz w:val="28"/>
          <w:szCs w:val="28"/>
          <w:lang w:val="el-GR"/>
          <w14:ligatures w14:val="none"/>
        </w:rPr>
        <w:t xml:space="preserve">Εκδόθηκαν διατάγματα κατακράτησης τεκμηρίων και διάταγμα πρόσβασης σε τηλεπικοινωνιακά δεδομένα. Σε αυτά περιείχετο ιδιωτική επικοινωνία μεταξύ του </w:t>
      </w:r>
      <w:r>
        <w:rPr>
          <w:rFonts w:ascii="Bookman Old Style" w:eastAsia="Times New Roman" w:hAnsi="Bookman Old Style" w:cs="Times New Roman"/>
          <w:kern w:val="0"/>
          <w:sz w:val="28"/>
          <w:szCs w:val="28"/>
          <w:lang w:val="en-GB"/>
          <w14:ligatures w14:val="none"/>
        </w:rPr>
        <w:t>JFS</w:t>
      </w:r>
      <w:r>
        <w:rPr>
          <w:rFonts w:ascii="Bookman Old Style" w:eastAsia="Times New Roman" w:hAnsi="Bookman Old Style" w:cs="Times New Roman"/>
          <w:kern w:val="0"/>
          <w:sz w:val="28"/>
          <w:szCs w:val="28"/>
          <w:lang w:val="el-GR"/>
          <w14:ligatures w14:val="none"/>
        </w:rPr>
        <w:t>, της συζύγου του και</w:t>
      </w:r>
      <w:r w:rsidR="00236EAA">
        <w:rPr>
          <w:rFonts w:ascii="Bookman Old Style" w:eastAsia="Times New Roman" w:hAnsi="Bookman Old Style" w:cs="Times New Roman"/>
          <w:kern w:val="0"/>
          <w:sz w:val="28"/>
          <w:szCs w:val="28"/>
          <w:lang w:val="el-GR"/>
          <w14:ligatures w14:val="none"/>
        </w:rPr>
        <w:t xml:space="preserve"> του γραφείου ΑΔ</w:t>
      </w:r>
      <w:r>
        <w:rPr>
          <w:rFonts w:ascii="Bookman Old Style" w:eastAsia="Times New Roman" w:hAnsi="Bookman Old Style" w:cs="Times New Roman"/>
          <w:kern w:val="0"/>
          <w:sz w:val="28"/>
          <w:szCs w:val="28"/>
          <w:lang w:val="el-GR"/>
          <w14:ligatures w14:val="none"/>
        </w:rPr>
        <w:t xml:space="preserve">. Υπήρχε και ηλεκτρονική αλληλογραφία μεταξύ </w:t>
      </w:r>
      <w:r w:rsidR="00236EAA">
        <w:rPr>
          <w:rFonts w:ascii="Bookman Old Style" w:eastAsia="Times New Roman" w:hAnsi="Bookman Old Style" w:cs="Times New Roman"/>
          <w:kern w:val="0"/>
          <w:sz w:val="28"/>
          <w:szCs w:val="28"/>
          <w:lang w:val="el-GR"/>
          <w14:ligatures w14:val="none"/>
        </w:rPr>
        <w:t xml:space="preserve">του γραφείου ΑΔ </w:t>
      </w:r>
      <w:r>
        <w:rPr>
          <w:rFonts w:ascii="Bookman Old Style" w:eastAsia="Times New Roman" w:hAnsi="Bookman Old Style" w:cs="Times New Roman"/>
          <w:kern w:val="0"/>
          <w:sz w:val="28"/>
          <w:szCs w:val="28"/>
          <w:lang w:val="el-GR"/>
          <w14:ligatures w14:val="none"/>
        </w:rPr>
        <w:t xml:space="preserve">και της </w:t>
      </w:r>
      <w:r>
        <w:rPr>
          <w:rFonts w:ascii="Bookman Old Style" w:eastAsia="Times New Roman" w:hAnsi="Bookman Old Style" w:cs="Times New Roman"/>
          <w:kern w:val="0"/>
          <w:sz w:val="28"/>
          <w:szCs w:val="28"/>
          <w:lang w:val="en-GB"/>
          <w14:ligatures w14:val="none"/>
        </w:rPr>
        <w:t>JWPegasus</w:t>
      </w:r>
      <w:r>
        <w:rPr>
          <w:rFonts w:ascii="Bookman Old Style" w:eastAsia="Times New Roman" w:hAnsi="Bookman Old Style" w:cs="Times New Roman"/>
          <w:kern w:val="0"/>
          <w:sz w:val="28"/>
          <w:szCs w:val="28"/>
          <w:lang w:val="el-GR"/>
          <w14:ligatures w14:val="none"/>
        </w:rPr>
        <w:t>, στην οποία σημαντικά έγγραφα των επενδυτών από την Καμπότζη απουσίαζαν.</w:t>
      </w:r>
    </w:p>
    <w:p w14:paraId="28A6CC17" w14:textId="77777777" w:rsidR="000F4427" w:rsidRPr="000F4427" w:rsidRDefault="000F4427" w:rsidP="000F4427">
      <w:pPr>
        <w:pStyle w:val="ListParagraph"/>
        <w:rPr>
          <w:rFonts w:ascii="Bookman Old Style" w:eastAsia="Times New Roman" w:hAnsi="Bookman Old Style" w:cs="Times New Roman"/>
          <w:kern w:val="0"/>
          <w:sz w:val="28"/>
          <w:szCs w:val="28"/>
          <w:lang w:val="el-GR"/>
          <w14:ligatures w14:val="none"/>
        </w:rPr>
      </w:pPr>
    </w:p>
    <w:p w14:paraId="3424AB59" w14:textId="77777777" w:rsidR="000F4427" w:rsidRDefault="005C52F4" w:rsidP="000F4427">
      <w:pPr>
        <w:pStyle w:val="ListParagraph"/>
        <w:numPr>
          <w:ilvl w:val="0"/>
          <w:numId w:val="1"/>
        </w:numPr>
        <w:tabs>
          <w:tab w:val="left" w:pos="1276"/>
        </w:tabs>
        <w:spacing w:after="100" w:afterAutospacing="1" w:line="276" w:lineRule="auto"/>
        <w:ind w:left="1134" w:hanging="567"/>
        <w:jc w:val="both"/>
        <w:rPr>
          <w:rFonts w:ascii="Bookman Old Style" w:eastAsia="Times New Roman" w:hAnsi="Bookman Old Style" w:cs="Times New Roman"/>
          <w:kern w:val="0"/>
          <w:sz w:val="28"/>
          <w:szCs w:val="28"/>
          <w:lang w:val="el-GR"/>
          <w14:ligatures w14:val="none"/>
        </w:rPr>
      </w:pPr>
      <w:r>
        <w:rPr>
          <w:rFonts w:ascii="Bookman Old Style" w:eastAsia="Times New Roman" w:hAnsi="Bookman Old Style" w:cs="Times New Roman"/>
          <w:kern w:val="0"/>
          <w:sz w:val="28"/>
          <w:szCs w:val="28"/>
          <w:lang w:val="el-GR"/>
          <w14:ligatures w14:val="none"/>
        </w:rPr>
        <w:t xml:space="preserve">Άλλη ηλεκτρονική επικοινωνία καταδεικνύει ότι υπήρχε συνεννόηση μεταξύ του ΣΚ και του </w:t>
      </w:r>
      <w:r>
        <w:rPr>
          <w:rFonts w:ascii="Bookman Old Style" w:eastAsia="Times New Roman" w:hAnsi="Bookman Old Style" w:cs="Times New Roman"/>
          <w:kern w:val="0"/>
          <w:sz w:val="28"/>
          <w:szCs w:val="28"/>
          <w:lang w:val="en-GB"/>
          <w14:ligatures w14:val="none"/>
        </w:rPr>
        <w:t>JFS</w:t>
      </w:r>
      <w:r>
        <w:rPr>
          <w:rFonts w:ascii="Bookman Old Style" w:eastAsia="Times New Roman" w:hAnsi="Bookman Old Style" w:cs="Times New Roman"/>
          <w:kern w:val="0"/>
          <w:sz w:val="28"/>
          <w:szCs w:val="28"/>
          <w:lang w:val="el-GR"/>
          <w14:ligatures w14:val="none"/>
        </w:rPr>
        <w:t xml:space="preserve"> όπως οι αιτήσεις πολιτογραφήσεων υπηκόων της Καμπότζης γίνουν δεκτές με λιγότερα έγγραφα</w:t>
      </w:r>
      <w:r w:rsidR="002D37FF" w:rsidRPr="002D37FF">
        <w:rPr>
          <w:rFonts w:ascii="Bookman Old Style" w:eastAsia="Times New Roman" w:hAnsi="Bookman Old Style" w:cs="Times New Roman"/>
          <w:kern w:val="0"/>
          <w:sz w:val="28"/>
          <w:szCs w:val="28"/>
          <w:lang w:val="el-GR"/>
          <w14:ligatures w14:val="none"/>
        </w:rPr>
        <w:t xml:space="preserve"> </w:t>
      </w:r>
      <w:r w:rsidR="002D37FF">
        <w:rPr>
          <w:rFonts w:ascii="Bookman Old Style" w:eastAsia="Times New Roman" w:hAnsi="Bookman Old Style" w:cs="Times New Roman"/>
          <w:kern w:val="0"/>
          <w:sz w:val="28"/>
          <w:szCs w:val="28"/>
          <w:lang w:val="el-GR"/>
          <w14:ligatures w14:val="none"/>
        </w:rPr>
        <w:t>καθότι αδυνατούσαν να παρουσιάσουν όλα τα απαιτούμενα έγγραφα</w:t>
      </w:r>
      <w:r>
        <w:rPr>
          <w:rFonts w:ascii="Bookman Old Style" w:eastAsia="Times New Roman" w:hAnsi="Bookman Old Style" w:cs="Times New Roman"/>
          <w:kern w:val="0"/>
          <w:sz w:val="28"/>
          <w:szCs w:val="28"/>
          <w:lang w:val="el-GR"/>
          <w14:ligatures w14:val="none"/>
        </w:rPr>
        <w:t>.</w:t>
      </w:r>
    </w:p>
    <w:p w14:paraId="7DCE53F7" w14:textId="77777777" w:rsidR="000F4427" w:rsidRPr="000F4427" w:rsidRDefault="000F4427" w:rsidP="000F4427">
      <w:pPr>
        <w:pStyle w:val="ListParagraph"/>
        <w:rPr>
          <w:rFonts w:ascii="Bookman Old Style" w:eastAsia="Times New Roman" w:hAnsi="Bookman Old Style" w:cs="Times New Roman"/>
          <w:kern w:val="0"/>
          <w:sz w:val="28"/>
          <w:szCs w:val="28"/>
          <w:lang w:val="el-GR"/>
          <w14:ligatures w14:val="none"/>
        </w:rPr>
      </w:pPr>
    </w:p>
    <w:p w14:paraId="6F74CCD5" w14:textId="293684CC" w:rsidR="000F4427" w:rsidRDefault="005C52F4" w:rsidP="000F4427">
      <w:pPr>
        <w:pStyle w:val="ListParagraph"/>
        <w:numPr>
          <w:ilvl w:val="0"/>
          <w:numId w:val="1"/>
        </w:numPr>
        <w:tabs>
          <w:tab w:val="left" w:pos="1276"/>
        </w:tabs>
        <w:spacing w:after="100" w:afterAutospacing="1" w:line="276" w:lineRule="auto"/>
        <w:ind w:left="1134" w:hanging="567"/>
        <w:jc w:val="both"/>
        <w:rPr>
          <w:rFonts w:ascii="Bookman Old Style" w:eastAsia="Times New Roman" w:hAnsi="Bookman Old Style" w:cs="Times New Roman"/>
          <w:kern w:val="0"/>
          <w:sz w:val="28"/>
          <w:szCs w:val="28"/>
          <w:lang w:val="el-GR"/>
          <w14:ligatures w14:val="none"/>
        </w:rPr>
      </w:pPr>
      <w:r w:rsidRPr="000F4427">
        <w:rPr>
          <w:rFonts w:ascii="Bookman Old Style" w:eastAsia="Times New Roman" w:hAnsi="Bookman Old Style" w:cs="Times New Roman"/>
          <w:kern w:val="0"/>
          <w:sz w:val="28"/>
          <w:szCs w:val="28"/>
          <w:lang w:val="el-GR"/>
          <w14:ligatures w14:val="none"/>
        </w:rPr>
        <w:t xml:space="preserve">Επίσης φαίνεται ότι υπήρχε συνεργασία και αλληλοενημέρωση μεταξύ του δικηγόρου και του </w:t>
      </w:r>
      <w:r w:rsidRPr="000F4427">
        <w:rPr>
          <w:rFonts w:ascii="Bookman Old Style" w:eastAsia="Times New Roman" w:hAnsi="Bookman Old Style" w:cs="Times New Roman"/>
          <w:kern w:val="0"/>
          <w:sz w:val="28"/>
          <w:szCs w:val="28"/>
          <w:lang w:val="en-GB"/>
          <w14:ligatures w14:val="none"/>
        </w:rPr>
        <w:t>JFS</w:t>
      </w:r>
      <w:r w:rsidRPr="000F4427">
        <w:rPr>
          <w:rFonts w:ascii="Bookman Old Style" w:eastAsia="Times New Roman" w:hAnsi="Bookman Old Style" w:cs="Times New Roman"/>
          <w:kern w:val="0"/>
          <w:sz w:val="28"/>
          <w:szCs w:val="28"/>
          <w:lang w:val="el-GR"/>
          <w14:ligatures w14:val="none"/>
        </w:rPr>
        <w:t xml:space="preserve"> από την αρχή </w:t>
      </w:r>
      <w:r w:rsidR="00106A09" w:rsidRPr="000F4427">
        <w:rPr>
          <w:rFonts w:ascii="Bookman Old Style" w:eastAsia="Times New Roman" w:hAnsi="Bookman Old Style" w:cs="Times New Roman"/>
          <w:kern w:val="0"/>
          <w:sz w:val="28"/>
          <w:szCs w:val="28"/>
          <w:lang w:val="el-GR"/>
          <w14:ligatures w14:val="none"/>
        </w:rPr>
        <w:t xml:space="preserve">των </w:t>
      </w:r>
      <w:r w:rsidRPr="000F4427">
        <w:rPr>
          <w:rFonts w:ascii="Bookman Old Style" w:eastAsia="Times New Roman" w:hAnsi="Bookman Old Style" w:cs="Times New Roman"/>
          <w:kern w:val="0"/>
          <w:sz w:val="28"/>
          <w:szCs w:val="28"/>
          <w:lang w:val="el-GR"/>
          <w14:ligatures w14:val="none"/>
        </w:rPr>
        <w:t>σχεδιασμ</w:t>
      </w:r>
      <w:r w:rsidR="00106A09" w:rsidRPr="000F4427">
        <w:rPr>
          <w:rFonts w:ascii="Bookman Old Style" w:eastAsia="Times New Roman" w:hAnsi="Bookman Old Style" w:cs="Times New Roman"/>
          <w:kern w:val="0"/>
          <w:sz w:val="28"/>
          <w:szCs w:val="28"/>
          <w:lang w:val="el-GR"/>
          <w14:ligatures w14:val="none"/>
        </w:rPr>
        <w:t>ών για τις</w:t>
      </w:r>
      <w:r w:rsidRPr="000F4427">
        <w:rPr>
          <w:rFonts w:ascii="Bookman Old Style" w:eastAsia="Times New Roman" w:hAnsi="Bookman Old Style" w:cs="Times New Roman"/>
          <w:kern w:val="0"/>
          <w:sz w:val="28"/>
          <w:szCs w:val="28"/>
          <w:lang w:val="el-GR"/>
          <w14:ligatures w14:val="none"/>
        </w:rPr>
        <w:t xml:space="preserve"> πολιτογραφήσε</w:t>
      </w:r>
      <w:r w:rsidR="00106A09" w:rsidRPr="000F4427">
        <w:rPr>
          <w:rFonts w:ascii="Bookman Old Style" w:eastAsia="Times New Roman" w:hAnsi="Bookman Old Style" w:cs="Times New Roman"/>
          <w:kern w:val="0"/>
          <w:sz w:val="28"/>
          <w:szCs w:val="28"/>
          <w:lang w:val="el-GR"/>
          <w14:ligatures w14:val="none"/>
        </w:rPr>
        <w:t>ις</w:t>
      </w:r>
      <w:r w:rsidRPr="000F4427">
        <w:rPr>
          <w:rFonts w:ascii="Bookman Old Style" w:eastAsia="Times New Roman" w:hAnsi="Bookman Old Style" w:cs="Times New Roman"/>
          <w:kern w:val="0"/>
          <w:sz w:val="28"/>
          <w:szCs w:val="28"/>
          <w:lang w:val="el-GR"/>
          <w14:ligatures w14:val="none"/>
        </w:rPr>
        <w:t xml:space="preserve"> των επενδυτών και καταγράφεται ενημέρωση </w:t>
      </w:r>
      <w:r w:rsidR="00E93B4E" w:rsidRPr="000F4427">
        <w:rPr>
          <w:rFonts w:ascii="Bookman Old Style" w:eastAsia="Times New Roman" w:hAnsi="Bookman Old Style" w:cs="Times New Roman"/>
          <w:kern w:val="0"/>
          <w:sz w:val="28"/>
          <w:szCs w:val="28"/>
          <w:lang w:val="el-GR"/>
          <w14:ligatures w14:val="none"/>
        </w:rPr>
        <w:t xml:space="preserve">του γραφείου ΑΔ </w:t>
      </w:r>
      <w:r w:rsidRPr="000F4427">
        <w:rPr>
          <w:rFonts w:ascii="Bookman Old Style" w:eastAsia="Times New Roman" w:hAnsi="Bookman Old Style" w:cs="Times New Roman"/>
          <w:kern w:val="0"/>
          <w:sz w:val="28"/>
          <w:szCs w:val="28"/>
          <w:lang w:val="el-GR"/>
          <w14:ligatures w14:val="none"/>
        </w:rPr>
        <w:t xml:space="preserve">για πιέσεις </w:t>
      </w:r>
      <w:r w:rsidR="00106A09" w:rsidRPr="000F4427">
        <w:rPr>
          <w:rFonts w:ascii="Bookman Old Style" w:eastAsia="Times New Roman" w:hAnsi="Bookman Old Style" w:cs="Times New Roman"/>
          <w:kern w:val="0"/>
          <w:sz w:val="28"/>
          <w:szCs w:val="28"/>
          <w:lang w:val="el-GR"/>
          <w14:ligatures w14:val="none"/>
        </w:rPr>
        <w:t xml:space="preserve">προς </w:t>
      </w:r>
      <w:r w:rsidRPr="000F4427">
        <w:rPr>
          <w:rFonts w:ascii="Bookman Old Style" w:eastAsia="Times New Roman" w:hAnsi="Bookman Old Style" w:cs="Times New Roman"/>
          <w:kern w:val="0"/>
          <w:sz w:val="28"/>
          <w:szCs w:val="28"/>
          <w:lang w:val="el-GR"/>
          <w14:ligatures w14:val="none"/>
        </w:rPr>
        <w:t>το Υπουργείο Εσωτερικών για να πολιτογραφηθούν συγκεκριμένοι επενδυτές.</w:t>
      </w:r>
    </w:p>
    <w:p w14:paraId="6EE30ABA" w14:textId="77777777" w:rsidR="000F4427" w:rsidRPr="000F4427" w:rsidRDefault="000F4427" w:rsidP="000F4427">
      <w:pPr>
        <w:pStyle w:val="ListParagraph"/>
        <w:rPr>
          <w:rFonts w:ascii="Bookman Old Style" w:eastAsia="Times New Roman" w:hAnsi="Bookman Old Style" w:cs="Times New Roman"/>
          <w:kern w:val="0"/>
          <w:sz w:val="28"/>
          <w:szCs w:val="28"/>
          <w:lang w:val="el-GR"/>
          <w14:ligatures w14:val="none"/>
        </w:rPr>
      </w:pPr>
    </w:p>
    <w:p w14:paraId="4ED2F1BA" w14:textId="6F1C3BFE" w:rsidR="000F4427" w:rsidRDefault="005F22C2" w:rsidP="000F4427">
      <w:pPr>
        <w:pStyle w:val="ListParagraph"/>
        <w:numPr>
          <w:ilvl w:val="0"/>
          <w:numId w:val="1"/>
        </w:numPr>
        <w:tabs>
          <w:tab w:val="left" w:pos="1276"/>
        </w:tabs>
        <w:spacing w:after="100" w:afterAutospacing="1" w:line="276" w:lineRule="auto"/>
        <w:ind w:left="1134" w:hanging="567"/>
        <w:jc w:val="both"/>
        <w:rPr>
          <w:rFonts w:ascii="Bookman Old Style" w:eastAsia="Times New Roman" w:hAnsi="Bookman Old Style" w:cs="Times New Roman"/>
          <w:kern w:val="0"/>
          <w:sz w:val="28"/>
          <w:szCs w:val="28"/>
          <w:lang w:val="el-GR"/>
          <w14:ligatures w14:val="none"/>
        </w:rPr>
      </w:pPr>
      <w:r w:rsidRPr="000F4427">
        <w:rPr>
          <w:rFonts w:ascii="Bookman Old Style" w:eastAsia="Times New Roman" w:hAnsi="Bookman Old Style" w:cs="Times New Roman"/>
          <w:kern w:val="0"/>
          <w:sz w:val="28"/>
          <w:szCs w:val="28"/>
          <w:lang w:val="el-GR"/>
          <w14:ligatures w14:val="none"/>
        </w:rPr>
        <w:t xml:space="preserve">Στην ηλεκτρονική επικοινωνία επιβεβαιώνεται ότι το γραφείο </w:t>
      </w:r>
      <w:r w:rsidR="00570A69" w:rsidRPr="000F4427">
        <w:rPr>
          <w:rFonts w:ascii="Bookman Old Style" w:eastAsia="Times New Roman" w:hAnsi="Bookman Old Style" w:cs="Times New Roman"/>
          <w:kern w:val="0"/>
          <w:sz w:val="28"/>
          <w:szCs w:val="28"/>
          <w:lang w:val="el-GR"/>
          <w14:ligatures w14:val="none"/>
        </w:rPr>
        <w:t xml:space="preserve">ΑΔ </w:t>
      </w:r>
      <w:r w:rsidRPr="000F4427">
        <w:rPr>
          <w:rFonts w:ascii="Bookman Old Style" w:eastAsia="Times New Roman" w:hAnsi="Bookman Old Style" w:cs="Times New Roman"/>
          <w:kern w:val="0"/>
          <w:sz w:val="28"/>
          <w:szCs w:val="28"/>
          <w:lang w:val="el-GR"/>
          <w14:ligatures w14:val="none"/>
        </w:rPr>
        <w:t xml:space="preserve">γνώριζε για τη διαδικασία πληρωμής </w:t>
      </w:r>
      <w:r w:rsidR="002D138A" w:rsidRPr="000F4427">
        <w:rPr>
          <w:rFonts w:ascii="Bookman Old Style" w:eastAsia="Times New Roman" w:hAnsi="Bookman Old Style" w:cs="Times New Roman"/>
          <w:kern w:val="0"/>
          <w:sz w:val="28"/>
          <w:szCs w:val="28"/>
          <w:lang w:val="el-GR"/>
          <w14:ligatures w14:val="none"/>
        </w:rPr>
        <w:t>προμηθειών</w:t>
      </w:r>
      <w:r w:rsidRPr="000F4427">
        <w:rPr>
          <w:rFonts w:ascii="Bookman Old Style" w:eastAsia="Times New Roman" w:hAnsi="Bookman Old Style" w:cs="Times New Roman"/>
          <w:kern w:val="0"/>
          <w:sz w:val="28"/>
          <w:szCs w:val="28"/>
          <w:lang w:val="el-GR"/>
          <w14:ligatures w14:val="none"/>
        </w:rPr>
        <w:t xml:space="preserve"> στην Κίνα, κάτι το οποίο αντιβαίνει και τις πρόνοιες του καταστατικού της εταιρείας</w:t>
      </w:r>
      <w:r w:rsidR="00B01C71" w:rsidRPr="000F4427">
        <w:rPr>
          <w:rFonts w:ascii="Bookman Old Style" w:eastAsia="Times New Roman" w:hAnsi="Bookman Old Style" w:cs="Times New Roman"/>
          <w:kern w:val="0"/>
          <w:sz w:val="28"/>
          <w:szCs w:val="28"/>
          <w:lang w:val="el-GR"/>
          <w14:ligatures w14:val="none"/>
        </w:rPr>
        <w:t xml:space="preserve"> </w:t>
      </w:r>
      <w:r w:rsidR="00B01C71" w:rsidRPr="000F4427">
        <w:rPr>
          <w:rFonts w:ascii="Bookman Old Style" w:eastAsia="Times New Roman" w:hAnsi="Bookman Old Style" w:cs="Times New Roman"/>
          <w:kern w:val="0"/>
          <w:sz w:val="28"/>
          <w:szCs w:val="28"/>
          <w:lang w:val="en-GB"/>
          <w14:ligatures w14:val="none"/>
        </w:rPr>
        <w:t>JWPegasus</w:t>
      </w:r>
      <w:r w:rsidRPr="000F4427">
        <w:rPr>
          <w:rFonts w:ascii="Bookman Old Style" w:eastAsia="Times New Roman" w:hAnsi="Bookman Old Style" w:cs="Times New Roman"/>
          <w:kern w:val="0"/>
          <w:sz w:val="28"/>
          <w:szCs w:val="28"/>
          <w:lang w:val="el-GR"/>
          <w14:ligatures w14:val="none"/>
        </w:rPr>
        <w:t>.</w:t>
      </w:r>
    </w:p>
    <w:p w14:paraId="0D905E64" w14:textId="77777777" w:rsidR="000F4427" w:rsidRPr="000F4427" w:rsidRDefault="000F4427" w:rsidP="000F4427">
      <w:pPr>
        <w:pStyle w:val="ListParagraph"/>
        <w:rPr>
          <w:rFonts w:ascii="Bookman Old Style" w:eastAsia="Times New Roman" w:hAnsi="Bookman Old Style" w:cs="Times New Roman"/>
          <w:kern w:val="0"/>
          <w:sz w:val="28"/>
          <w:szCs w:val="28"/>
          <w:lang w:val="el-GR"/>
          <w14:ligatures w14:val="none"/>
        </w:rPr>
      </w:pPr>
    </w:p>
    <w:p w14:paraId="0341D196" w14:textId="0FCB3312" w:rsidR="00C540AC" w:rsidRDefault="00C540AC" w:rsidP="000F4427">
      <w:pPr>
        <w:pStyle w:val="ListParagraph"/>
        <w:numPr>
          <w:ilvl w:val="0"/>
          <w:numId w:val="1"/>
        </w:numPr>
        <w:tabs>
          <w:tab w:val="left" w:pos="1276"/>
        </w:tabs>
        <w:spacing w:after="100" w:afterAutospacing="1" w:line="276" w:lineRule="auto"/>
        <w:ind w:left="1134" w:hanging="567"/>
        <w:jc w:val="both"/>
        <w:rPr>
          <w:rFonts w:ascii="Bookman Old Style" w:eastAsia="Times New Roman" w:hAnsi="Bookman Old Style" w:cs="Times New Roman"/>
          <w:kern w:val="0"/>
          <w:sz w:val="28"/>
          <w:szCs w:val="28"/>
          <w:lang w:val="el-GR"/>
          <w14:ligatures w14:val="none"/>
        </w:rPr>
      </w:pPr>
      <w:r>
        <w:rPr>
          <w:rFonts w:ascii="Bookman Old Style" w:eastAsia="Times New Roman" w:hAnsi="Bookman Old Style" w:cs="Times New Roman"/>
          <w:kern w:val="0"/>
          <w:sz w:val="28"/>
          <w:szCs w:val="28"/>
          <w:lang w:val="el-GR"/>
          <w14:ligatures w14:val="none"/>
        </w:rPr>
        <w:t xml:space="preserve">Εκδόθηκαν στη συνέχεια διατάγματα αποκάλυψης τραπεζικών δεδομένων </w:t>
      </w:r>
      <w:r w:rsidR="004B0013">
        <w:rPr>
          <w:rFonts w:ascii="Bookman Old Style" w:eastAsia="Times New Roman" w:hAnsi="Bookman Old Style" w:cs="Times New Roman"/>
          <w:kern w:val="0"/>
          <w:sz w:val="28"/>
          <w:szCs w:val="28"/>
          <w:lang w:val="el-GR"/>
          <w14:ligatures w14:val="none"/>
        </w:rPr>
        <w:t xml:space="preserve">αναφορικά με τον </w:t>
      </w:r>
      <w:r w:rsidR="004B0013">
        <w:rPr>
          <w:rFonts w:ascii="Bookman Old Style" w:eastAsia="Times New Roman" w:hAnsi="Bookman Old Style" w:cs="Times New Roman"/>
          <w:kern w:val="0"/>
          <w:sz w:val="28"/>
          <w:szCs w:val="28"/>
          <w:lang w:val="en-GB"/>
          <w14:ligatures w14:val="none"/>
        </w:rPr>
        <w:t>JSF</w:t>
      </w:r>
      <w:r w:rsidR="004B0013" w:rsidRPr="004B0013">
        <w:rPr>
          <w:rFonts w:ascii="Bookman Old Style" w:eastAsia="Times New Roman" w:hAnsi="Bookman Old Style" w:cs="Times New Roman"/>
          <w:kern w:val="0"/>
          <w:sz w:val="28"/>
          <w:szCs w:val="28"/>
          <w:lang w:val="el-GR"/>
          <w14:ligatures w14:val="none"/>
        </w:rPr>
        <w:t xml:space="preserve"> </w:t>
      </w:r>
      <w:r w:rsidR="004B0013">
        <w:rPr>
          <w:rFonts w:ascii="Bookman Old Style" w:eastAsia="Times New Roman" w:hAnsi="Bookman Old Style" w:cs="Times New Roman"/>
          <w:kern w:val="0"/>
          <w:sz w:val="28"/>
          <w:szCs w:val="28"/>
          <w:lang w:val="el-GR"/>
          <w14:ligatures w14:val="none"/>
        </w:rPr>
        <w:t xml:space="preserve">και τη σύζυγο του </w:t>
      </w:r>
      <w:r>
        <w:rPr>
          <w:rFonts w:ascii="Bookman Old Style" w:eastAsia="Times New Roman" w:hAnsi="Bookman Old Style" w:cs="Times New Roman"/>
          <w:kern w:val="0"/>
          <w:sz w:val="28"/>
          <w:szCs w:val="28"/>
          <w:lang w:val="el-GR"/>
          <w14:ligatures w14:val="none"/>
        </w:rPr>
        <w:t>και εντάλματα έρευνας του γραφείου</w:t>
      </w:r>
      <w:r w:rsidR="009B04C4">
        <w:rPr>
          <w:rFonts w:ascii="Bookman Old Style" w:eastAsia="Times New Roman" w:hAnsi="Bookman Old Style" w:cs="Times New Roman"/>
          <w:kern w:val="0"/>
          <w:sz w:val="28"/>
          <w:szCs w:val="28"/>
          <w:lang w:val="el-GR"/>
          <w14:ligatures w14:val="none"/>
        </w:rPr>
        <w:t xml:space="preserve"> ΑΔ</w:t>
      </w:r>
      <w:r w:rsidR="00823F74">
        <w:rPr>
          <w:rFonts w:ascii="Bookman Old Style" w:eastAsia="Times New Roman" w:hAnsi="Bookman Old Style" w:cs="Times New Roman"/>
          <w:kern w:val="0"/>
          <w:sz w:val="28"/>
          <w:szCs w:val="28"/>
          <w:lang w:val="el-GR"/>
          <w14:ligatures w14:val="none"/>
        </w:rPr>
        <w:t xml:space="preserve">. Στα </w:t>
      </w:r>
      <w:r>
        <w:rPr>
          <w:rFonts w:ascii="Bookman Old Style" w:eastAsia="Times New Roman" w:hAnsi="Bookman Old Style" w:cs="Times New Roman"/>
          <w:kern w:val="0"/>
          <w:sz w:val="28"/>
          <w:szCs w:val="28"/>
          <w:lang w:val="el-GR"/>
          <w14:ligatures w14:val="none"/>
        </w:rPr>
        <w:t>πλαίσια της έρευνας κατασχέθηκαν τεκμήρια. Εκδόθηκαν επίσης διατάγματα πρόσβασης σε περιεχόμενο ιδιωτικής επικοινωνίας.</w:t>
      </w:r>
    </w:p>
    <w:p w14:paraId="1410E384" w14:textId="77777777" w:rsidR="000F4427" w:rsidRPr="000F4427" w:rsidRDefault="000F4427" w:rsidP="000F4427">
      <w:pPr>
        <w:pStyle w:val="ListParagraph"/>
        <w:rPr>
          <w:rFonts w:ascii="Bookman Old Style" w:eastAsia="Times New Roman" w:hAnsi="Bookman Old Style" w:cs="Times New Roman"/>
          <w:kern w:val="0"/>
          <w:sz w:val="28"/>
          <w:szCs w:val="28"/>
          <w:lang w:val="el-GR"/>
          <w14:ligatures w14:val="none"/>
        </w:rPr>
      </w:pPr>
    </w:p>
    <w:p w14:paraId="716AEF9E" w14:textId="77777777" w:rsidR="000F4427" w:rsidRDefault="00C540AC" w:rsidP="000F4427">
      <w:pPr>
        <w:pStyle w:val="ListParagraph"/>
        <w:numPr>
          <w:ilvl w:val="0"/>
          <w:numId w:val="1"/>
        </w:numPr>
        <w:tabs>
          <w:tab w:val="left" w:pos="1276"/>
        </w:tabs>
        <w:spacing w:after="100" w:afterAutospacing="1" w:line="276" w:lineRule="auto"/>
        <w:ind w:left="1134" w:hanging="567"/>
        <w:jc w:val="both"/>
        <w:rPr>
          <w:rFonts w:ascii="Bookman Old Style" w:eastAsia="Times New Roman" w:hAnsi="Bookman Old Style" w:cs="Times New Roman"/>
          <w:kern w:val="0"/>
          <w:sz w:val="28"/>
          <w:szCs w:val="28"/>
          <w:lang w:val="el-GR"/>
          <w14:ligatures w14:val="none"/>
        </w:rPr>
      </w:pPr>
      <w:r>
        <w:rPr>
          <w:rFonts w:ascii="Bookman Old Style" w:eastAsia="Times New Roman" w:hAnsi="Bookman Old Style" w:cs="Times New Roman"/>
          <w:kern w:val="0"/>
          <w:sz w:val="28"/>
          <w:szCs w:val="28"/>
          <w:lang w:val="el-GR"/>
          <w14:ligatures w14:val="none"/>
        </w:rPr>
        <w:t xml:space="preserve">Κατόπιν </w:t>
      </w:r>
      <w:r w:rsidR="00782B7E">
        <w:rPr>
          <w:rFonts w:ascii="Bookman Old Style" w:eastAsia="Times New Roman" w:hAnsi="Bookman Old Style" w:cs="Times New Roman"/>
          <w:kern w:val="0"/>
          <w:sz w:val="28"/>
          <w:szCs w:val="28"/>
          <w:lang w:val="el-GR"/>
          <w14:ligatures w14:val="none"/>
        </w:rPr>
        <w:t xml:space="preserve">διατάγματος </w:t>
      </w:r>
      <w:r>
        <w:rPr>
          <w:rFonts w:ascii="Bookman Old Style" w:eastAsia="Times New Roman" w:hAnsi="Bookman Old Style" w:cs="Times New Roman"/>
          <w:kern w:val="0"/>
          <w:sz w:val="28"/>
          <w:szCs w:val="28"/>
          <w:lang w:val="el-GR"/>
          <w14:ligatures w14:val="none"/>
        </w:rPr>
        <w:t>κατακράτησης τ</w:t>
      </w:r>
      <w:r w:rsidR="00782B7E">
        <w:rPr>
          <w:rFonts w:ascii="Bookman Old Style" w:eastAsia="Times New Roman" w:hAnsi="Bookman Old Style" w:cs="Times New Roman"/>
          <w:kern w:val="0"/>
          <w:sz w:val="28"/>
          <w:szCs w:val="28"/>
          <w:lang w:val="el-GR"/>
          <w14:ligatures w14:val="none"/>
        </w:rPr>
        <w:t>ων τεκμηρίων</w:t>
      </w:r>
      <w:r>
        <w:rPr>
          <w:rFonts w:ascii="Bookman Old Style" w:eastAsia="Times New Roman" w:hAnsi="Bookman Old Style" w:cs="Times New Roman"/>
          <w:kern w:val="0"/>
          <w:sz w:val="28"/>
          <w:szCs w:val="28"/>
          <w:lang w:val="el-GR"/>
          <w14:ligatures w14:val="none"/>
        </w:rPr>
        <w:t xml:space="preserve">, αυτά ανοίχθηκαν και </w:t>
      </w:r>
      <w:r w:rsidR="00585350">
        <w:rPr>
          <w:rFonts w:ascii="Bookman Old Style" w:eastAsia="Times New Roman" w:hAnsi="Bookman Old Style" w:cs="Times New Roman"/>
          <w:kern w:val="0"/>
          <w:sz w:val="28"/>
          <w:szCs w:val="28"/>
          <w:lang w:val="el-GR"/>
          <w14:ligatures w14:val="none"/>
        </w:rPr>
        <w:t xml:space="preserve">διεφάνη ότι συνήφθησαν έγγραφα για την αγορά μετοχών της </w:t>
      </w:r>
      <w:r w:rsidR="00585350">
        <w:rPr>
          <w:rFonts w:ascii="Bookman Old Style" w:eastAsia="Times New Roman" w:hAnsi="Bookman Old Style" w:cs="Times New Roman"/>
          <w:kern w:val="0"/>
          <w:sz w:val="28"/>
          <w:szCs w:val="28"/>
          <w:lang w:val="en-GB"/>
          <w14:ligatures w14:val="none"/>
        </w:rPr>
        <w:t>JWPegasus</w:t>
      </w:r>
      <w:r w:rsidR="00585350">
        <w:rPr>
          <w:rFonts w:ascii="Bookman Old Style" w:eastAsia="Times New Roman" w:hAnsi="Bookman Old Style" w:cs="Times New Roman"/>
          <w:kern w:val="0"/>
          <w:sz w:val="28"/>
          <w:szCs w:val="28"/>
          <w:lang w:val="el-GR"/>
          <w14:ligatures w14:val="none"/>
        </w:rPr>
        <w:t xml:space="preserve"> με αιτήσεις για διεκδίκηση μειωμένου συντελεστή ΦΠΑ</w:t>
      </w:r>
      <w:r w:rsidR="0015110D">
        <w:rPr>
          <w:rFonts w:ascii="Bookman Old Style" w:eastAsia="Times New Roman" w:hAnsi="Bookman Old Style" w:cs="Times New Roman"/>
          <w:kern w:val="0"/>
          <w:sz w:val="28"/>
          <w:szCs w:val="28"/>
          <w:lang w:val="el-GR"/>
          <w14:ligatures w14:val="none"/>
        </w:rPr>
        <w:t>, καθώς</w:t>
      </w:r>
      <w:r w:rsidR="00585350">
        <w:rPr>
          <w:rFonts w:ascii="Bookman Old Style" w:eastAsia="Times New Roman" w:hAnsi="Bookman Old Style" w:cs="Times New Roman"/>
          <w:kern w:val="0"/>
          <w:sz w:val="28"/>
          <w:szCs w:val="28"/>
          <w:lang w:val="el-GR"/>
          <w14:ligatures w14:val="none"/>
        </w:rPr>
        <w:t xml:space="preserve"> και ενοικιαστήρια </w:t>
      </w:r>
      <w:r w:rsidR="00C0170E">
        <w:rPr>
          <w:rFonts w:ascii="Bookman Old Style" w:eastAsia="Times New Roman" w:hAnsi="Bookman Old Style" w:cs="Times New Roman"/>
          <w:kern w:val="0"/>
          <w:sz w:val="28"/>
          <w:szCs w:val="28"/>
          <w:lang w:val="el-GR"/>
          <w14:ligatures w14:val="none"/>
        </w:rPr>
        <w:t xml:space="preserve">και άλλα </w:t>
      </w:r>
      <w:r w:rsidR="00585350">
        <w:rPr>
          <w:rFonts w:ascii="Bookman Old Style" w:eastAsia="Times New Roman" w:hAnsi="Bookman Old Style" w:cs="Times New Roman"/>
          <w:kern w:val="0"/>
          <w:sz w:val="28"/>
          <w:szCs w:val="28"/>
          <w:lang w:val="el-GR"/>
          <w14:ligatures w14:val="none"/>
        </w:rPr>
        <w:t xml:space="preserve">έγγραφα. </w:t>
      </w:r>
      <w:r w:rsidR="0015110D">
        <w:rPr>
          <w:rFonts w:ascii="Bookman Old Style" w:eastAsia="Times New Roman" w:hAnsi="Bookman Old Style" w:cs="Times New Roman"/>
          <w:kern w:val="0"/>
          <w:sz w:val="28"/>
          <w:szCs w:val="28"/>
          <w:lang w:val="el-GR"/>
          <w14:ligatures w14:val="none"/>
        </w:rPr>
        <w:t xml:space="preserve">Ο </w:t>
      </w:r>
      <w:r w:rsidR="00585350">
        <w:rPr>
          <w:rFonts w:ascii="Bookman Old Style" w:eastAsia="Times New Roman" w:hAnsi="Bookman Old Style" w:cs="Times New Roman"/>
          <w:kern w:val="0"/>
          <w:sz w:val="28"/>
          <w:szCs w:val="28"/>
          <w:lang w:val="el-GR"/>
          <w14:ligatures w14:val="none"/>
        </w:rPr>
        <w:t>μειωμένο</w:t>
      </w:r>
      <w:r w:rsidR="0015110D">
        <w:rPr>
          <w:rFonts w:ascii="Bookman Old Style" w:eastAsia="Times New Roman" w:hAnsi="Bookman Old Style" w:cs="Times New Roman"/>
          <w:kern w:val="0"/>
          <w:sz w:val="28"/>
          <w:szCs w:val="28"/>
          <w:lang w:val="el-GR"/>
          <w14:ligatures w14:val="none"/>
        </w:rPr>
        <w:t>ς</w:t>
      </w:r>
      <w:r w:rsidR="00585350">
        <w:rPr>
          <w:rFonts w:ascii="Bookman Old Style" w:eastAsia="Times New Roman" w:hAnsi="Bookman Old Style" w:cs="Times New Roman"/>
          <w:kern w:val="0"/>
          <w:sz w:val="28"/>
          <w:szCs w:val="28"/>
          <w:lang w:val="el-GR"/>
          <w14:ligatures w14:val="none"/>
        </w:rPr>
        <w:t xml:space="preserve"> συντελεστή</w:t>
      </w:r>
      <w:r w:rsidR="0015110D">
        <w:rPr>
          <w:rFonts w:ascii="Bookman Old Style" w:eastAsia="Times New Roman" w:hAnsi="Bookman Old Style" w:cs="Times New Roman"/>
          <w:kern w:val="0"/>
          <w:sz w:val="28"/>
          <w:szCs w:val="28"/>
          <w:lang w:val="el-GR"/>
          <w14:ligatures w14:val="none"/>
        </w:rPr>
        <w:t>ς</w:t>
      </w:r>
      <w:r w:rsidR="00585350">
        <w:rPr>
          <w:rFonts w:ascii="Bookman Old Style" w:eastAsia="Times New Roman" w:hAnsi="Bookman Old Style" w:cs="Times New Roman"/>
          <w:kern w:val="0"/>
          <w:sz w:val="28"/>
          <w:szCs w:val="28"/>
          <w:lang w:val="el-GR"/>
          <w14:ligatures w14:val="none"/>
        </w:rPr>
        <w:t xml:space="preserve"> απαγορεύεται από τον Νόμο του ΦΠΑ του 2000</w:t>
      </w:r>
      <w:r w:rsidR="0015110D">
        <w:rPr>
          <w:rFonts w:ascii="Bookman Old Style" w:eastAsia="Times New Roman" w:hAnsi="Bookman Old Style" w:cs="Times New Roman"/>
          <w:kern w:val="0"/>
          <w:sz w:val="28"/>
          <w:szCs w:val="28"/>
          <w:lang w:val="el-GR"/>
          <w14:ligatures w14:val="none"/>
        </w:rPr>
        <w:t xml:space="preserve"> και επειδή τέτοιες αιτήσεις</w:t>
      </w:r>
      <w:r w:rsidR="00585350">
        <w:rPr>
          <w:rFonts w:ascii="Bookman Old Style" w:eastAsia="Times New Roman" w:hAnsi="Bookman Old Style" w:cs="Times New Roman"/>
          <w:kern w:val="0"/>
          <w:sz w:val="28"/>
          <w:szCs w:val="28"/>
          <w:lang w:val="el-GR"/>
          <w14:ligatures w14:val="none"/>
        </w:rPr>
        <w:t xml:space="preserve"> είχαν εγκριθεί, αυτό προκάλεσε </w:t>
      </w:r>
      <w:r w:rsidR="00326098">
        <w:rPr>
          <w:rFonts w:ascii="Bookman Old Style" w:eastAsia="Times New Roman" w:hAnsi="Bookman Old Style" w:cs="Times New Roman"/>
          <w:kern w:val="0"/>
          <w:sz w:val="28"/>
          <w:szCs w:val="28"/>
          <w:lang w:val="el-GR"/>
          <w14:ligatures w14:val="none"/>
        </w:rPr>
        <w:t xml:space="preserve">απώλεια εσόδων ύψους </w:t>
      </w:r>
      <w:r w:rsidR="00D108DD">
        <w:rPr>
          <w:rFonts w:ascii="Bookman Old Style" w:eastAsia="Times New Roman" w:hAnsi="Bookman Old Style" w:cs="Times New Roman"/>
          <w:kern w:val="0"/>
          <w:sz w:val="28"/>
          <w:szCs w:val="28"/>
          <w:lang w:val="el-GR"/>
          <w14:ligatures w14:val="none"/>
        </w:rPr>
        <w:t xml:space="preserve">€70.000 </w:t>
      </w:r>
      <w:r w:rsidR="004D215D">
        <w:rPr>
          <w:rFonts w:ascii="Bookman Old Style" w:eastAsia="Times New Roman" w:hAnsi="Bookman Old Style" w:cs="Times New Roman"/>
          <w:kern w:val="0"/>
          <w:sz w:val="28"/>
          <w:szCs w:val="28"/>
          <w:lang w:val="el-GR"/>
          <w14:ligatures w14:val="none"/>
        </w:rPr>
        <w:t xml:space="preserve">για κάθε περίπτωση </w:t>
      </w:r>
      <w:r w:rsidR="00585350">
        <w:rPr>
          <w:rFonts w:ascii="Bookman Old Style" w:eastAsia="Times New Roman" w:hAnsi="Bookman Old Style" w:cs="Times New Roman"/>
          <w:kern w:val="0"/>
          <w:sz w:val="28"/>
          <w:szCs w:val="28"/>
          <w:lang w:val="el-GR"/>
          <w14:ligatures w14:val="none"/>
        </w:rPr>
        <w:t xml:space="preserve">στο </w:t>
      </w:r>
      <w:r w:rsidR="00F5323F">
        <w:rPr>
          <w:rFonts w:ascii="Bookman Old Style" w:eastAsia="Times New Roman" w:hAnsi="Bookman Old Style" w:cs="Times New Roman"/>
          <w:kern w:val="0"/>
          <w:sz w:val="28"/>
          <w:szCs w:val="28"/>
          <w:lang w:val="el-GR"/>
          <w14:ligatures w14:val="none"/>
        </w:rPr>
        <w:t>Κ</w:t>
      </w:r>
      <w:r w:rsidR="00585350">
        <w:rPr>
          <w:rFonts w:ascii="Bookman Old Style" w:eastAsia="Times New Roman" w:hAnsi="Bookman Old Style" w:cs="Times New Roman"/>
          <w:kern w:val="0"/>
          <w:sz w:val="28"/>
          <w:szCs w:val="28"/>
          <w:lang w:val="el-GR"/>
          <w14:ligatures w14:val="none"/>
        </w:rPr>
        <w:t>ράτος. Μέχρι στιγμής εντοπίστηκαν δέκα τέτοιες αιτήσεις.</w:t>
      </w:r>
    </w:p>
    <w:p w14:paraId="2E776ACC" w14:textId="77777777" w:rsidR="000F4427" w:rsidRPr="000F4427" w:rsidRDefault="000F4427" w:rsidP="000F4427">
      <w:pPr>
        <w:pStyle w:val="ListParagraph"/>
        <w:rPr>
          <w:rFonts w:ascii="Bookman Old Style" w:eastAsia="Times New Roman" w:hAnsi="Bookman Old Style" w:cs="Times New Roman"/>
          <w:kern w:val="0"/>
          <w:sz w:val="28"/>
          <w:szCs w:val="28"/>
          <w:lang w:val="el-GR"/>
          <w14:ligatures w14:val="none"/>
        </w:rPr>
      </w:pPr>
    </w:p>
    <w:p w14:paraId="15FB398A" w14:textId="60A7D561" w:rsidR="00585350" w:rsidRDefault="00C95F1D" w:rsidP="000F4427">
      <w:pPr>
        <w:pStyle w:val="ListParagraph"/>
        <w:numPr>
          <w:ilvl w:val="0"/>
          <w:numId w:val="1"/>
        </w:numPr>
        <w:tabs>
          <w:tab w:val="left" w:pos="1276"/>
        </w:tabs>
        <w:spacing w:after="100" w:afterAutospacing="1" w:line="276" w:lineRule="auto"/>
        <w:ind w:left="1134" w:hanging="567"/>
        <w:jc w:val="both"/>
        <w:rPr>
          <w:rFonts w:ascii="Bookman Old Style" w:eastAsia="Times New Roman" w:hAnsi="Bookman Old Style" w:cs="Times New Roman"/>
          <w:kern w:val="0"/>
          <w:sz w:val="28"/>
          <w:szCs w:val="28"/>
          <w:lang w:val="el-GR"/>
          <w14:ligatures w14:val="none"/>
        </w:rPr>
      </w:pPr>
      <w:r>
        <w:rPr>
          <w:rFonts w:ascii="Bookman Old Style" w:eastAsia="Times New Roman" w:hAnsi="Bookman Old Style" w:cs="Times New Roman"/>
          <w:kern w:val="0"/>
          <w:sz w:val="28"/>
          <w:szCs w:val="28"/>
          <w:lang w:val="el-GR"/>
          <w14:ligatures w14:val="none"/>
        </w:rPr>
        <w:t xml:space="preserve">Από την ανάλυση των ηλεκτρονικών δεδομένων που κατασχέθηκαν ως τεκμήρια, προκύπτει ότι </w:t>
      </w:r>
      <w:r w:rsidR="008B6F94">
        <w:rPr>
          <w:rFonts w:ascii="Bookman Old Style" w:eastAsia="Times New Roman" w:hAnsi="Bookman Old Style" w:cs="Times New Roman"/>
          <w:kern w:val="0"/>
          <w:sz w:val="28"/>
          <w:szCs w:val="28"/>
          <w:lang w:val="el-GR"/>
          <w14:ligatures w14:val="none"/>
        </w:rPr>
        <w:t xml:space="preserve">οι εκπρόσωποι των εταιρειών του </w:t>
      </w:r>
      <w:r w:rsidR="008B6F94">
        <w:rPr>
          <w:rFonts w:ascii="Bookman Old Style" w:eastAsia="Times New Roman" w:hAnsi="Bookman Old Style" w:cs="Times New Roman"/>
          <w:kern w:val="0"/>
          <w:sz w:val="28"/>
          <w:szCs w:val="28"/>
          <w:lang w:val="en-GB"/>
          <w14:ligatures w14:val="none"/>
        </w:rPr>
        <w:t>JW</w:t>
      </w:r>
      <w:r w:rsidR="00AE5721">
        <w:rPr>
          <w:rFonts w:ascii="Bookman Old Style" w:eastAsia="Times New Roman" w:hAnsi="Bookman Old Style" w:cs="Times New Roman"/>
          <w:kern w:val="0"/>
          <w:sz w:val="28"/>
          <w:szCs w:val="28"/>
          <w:lang w:val="el-GR"/>
          <w14:ligatures w14:val="none"/>
        </w:rPr>
        <w:t xml:space="preserve"> πίεζαν τον </w:t>
      </w:r>
      <w:r w:rsidR="00AE5721">
        <w:rPr>
          <w:rFonts w:ascii="Bookman Old Style" w:eastAsia="Times New Roman" w:hAnsi="Bookman Old Style" w:cs="Times New Roman"/>
          <w:kern w:val="0"/>
          <w:sz w:val="28"/>
          <w:szCs w:val="28"/>
          <w:lang w:val="en-GB"/>
          <w14:ligatures w14:val="none"/>
        </w:rPr>
        <w:t>JFS</w:t>
      </w:r>
      <w:r w:rsidR="00AE5721">
        <w:rPr>
          <w:rFonts w:ascii="Bookman Old Style" w:eastAsia="Times New Roman" w:hAnsi="Bookman Old Style" w:cs="Times New Roman"/>
          <w:kern w:val="0"/>
          <w:sz w:val="28"/>
          <w:szCs w:val="28"/>
          <w:lang w:val="el-GR"/>
          <w14:ligatures w14:val="none"/>
        </w:rPr>
        <w:t xml:space="preserve"> ο οποίος πίεζε το γραφείο</w:t>
      </w:r>
      <w:r w:rsidR="007578EA">
        <w:rPr>
          <w:rFonts w:ascii="Bookman Old Style" w:eastAsia="Times New Roman" w:hAnsi="Bookman Old Style" w:cs="Times New Roman"/>
          <w:kern w:val="0"/>
          <w:sz w:val="28"/>
          <w:szCs w:val="28"/>
          <w:lang w:val="el-GR"/>
          <w14:ligatures w14:val="none"/>
        </w:rPr>
        <w:t xml:space="preserve"> ΑΔ</w:t>
      </w:r>
      <w:r w:rsidR="00AE5721">
        <w:rPr>
          <w:rFonts w:ascii="Bookman Old Style" w:eastAsia="Times New Roman" w:hAnsi="Bookman Old Style" w:cs="Times New Roman"/>
          <w:kern w:val="0"/>
          <w:sz w:val="28"/>
          <w:szCs w:val="28"/>
          <w:lang w:val="el-GR"/>
          <w14:ligatures w14:val="none"/>
        </w:rPr>
        <w:t xml:space="preserve">, το οποίο </w:t>
      </w:r>
      <w:r w:rsidR="007578EA">
        <w:rPr>
          <w:rFonts w:ascii="Bookman Old Style" w:eastAsia="Times New Roman" w:hAnsi="Bookman Old Style" w:cs="Times New Roman"/>
          <w:kern w:val="0"/>
          <w:sz w:val="28"/>
          <w:szCs w:val="28"/>
          <w:lang w:val="el-GR"/>
          <w14:ligatures w14:val="none"/>
        </w:rPr>
        <w:t xml:space="preserve">με τη σειρά του </w:t>
      </w:r>
      <w:r w:rsidR="00AE5721">
        <w:rPr>
          <w:rFonts w:ascii="Bookman Old Style" w:eastAsia="Times New Roman" w:hAnsi="Bookman Old Style" w:cs="Times New Roman"/>
          <w:kern w:val="0"/>
          <w:sz w:val="28"/>
          <w:szCs w:val="28"/>
          <w:lang w:val="el-GR"/>
          <w14:ligatures w14:val="none"/>
        </w:rPr>
        <w:t>ασκούσε</w:t>
      </w:r>
      <w:r w:rsidR="007578EA">
        <w:rPr>
          <w:rFonts w:ascii="Bookman Old Style" w:eastAsia="Times New Roman" w:hAnsi="Bookman Old Style" w:cs="Times New Roman"/>
          <w:kern w:val="0"/>
          <w:sz w:val="28"/>
          <w:szCs w:val="28"/>
          <w:lang w:val="el-GR"/>
          <w14:ligatures w14:val="none"/>
        </w:rPr>
        <w:t>,</w:t>
      </w:r>
      <w:r w:rsidR="00AE5721">
        <w:rPr>
          <w:rFonts w:ascii="Bookman Old Style" w:eastAsia="Times New Roman" w:hAnsi="Bookman Old Style" w:cs="Times New Roman"/>
          <w:kern w:val="0"/>
          <w:sz w:val="28"/>
          <w:szCs w:val="28"/>
          <w:lang w:val="el-GR"/>
          <w14:ligatures w14:val="none"/>
        </w:rPr>
        <w:t xml:space="preserve"> μέσω δημόσιου λειτουργού, πιέσεις για να προωθούνται οι αιτήσεις των πελατών τους στο Υπουργικό Συμβούλιο για έγκριση.</w:t>
      </w:r>
    </w:p>
    <w:p w14:paraId="4FEEF683" w14:textId="77777777" w:rsidR="000F4427" w:rsidRPr="000F4427" w:rsidRDefault="000F4427" w:rsidP="000F4427">
      <w:pPr>
        <w:pStyle w:val="ListParagraph"/>
        <w:rPr>
          <w:rFonts w:ascii="Bookman Old Style" w:eastAsia="Times New Roman" w:hAnsi="Bookman Old Style" w:cs="Times New Roman"/>
          <w:kern w:val="0"/>
          <w:sz w:val="28"/>
          <w:szCs w:val="28"/>
          <w:lang w:val="el-GR"/>
          <w14:ligatures w14:val="none"/>
        </w:rPr>
      </w:pPr>
    </w:p>
    <w:p w14:paraId="7468A22F" w14:textId="5DC3745B" w:rsidR="00AE5721" w:rsidRDefault="002A3BF6" w:rsidP="000F4427">
      <w:pPr>
        <w:pStyle w:val="ListParagraph"/>
        <w:numPr>
          <w:ilvl w:val="0"/>
          <w:numId w:val="1"/>
        </w:numPr>
        <w:tabs>
          <w:tab w:val="left" w:pos="1276"/>
        </w:tabs>
        <w:spacing w:after="100" w:afterAutospacing="1" w:line="276" w:lineRule="auto"/>
        <w:ind w:left="1134" w:hanging="567"/>
        <w:jc w:val="both"/>
        <w:rPr>
          <w:rFonts w:ascii="Bookman Old Style" w:eastAsia="Times New Roman" w:hAnsi="Bookman Old Style" w:cs="Times New Roman"/>
          <w:kern w:val="0"/>
          <w:sz w:val="28"/>
          <w:szCs w:val="28"/>
          <w:lang w:val="el-GR"/>
          <w14:ligatures w14:val="none"/>
        </w:rPr>
      </w:pPr>
      <w:r>
        <w:rPr>
          <w:rFonts w:ascii="Bookman Old Style" w:eastAsia="Times New Roman" w:hAnsi="Bookman Old Style" w:cs="Times New Roman"/>
          <w:kern w:val="0"/>
          <w:sz w:val="28"/>
          <w:szCs w:val="28"/>
          <w:lang w:val="el-GR"/>
          <w14:ligatures w14:val="none"/>
        </w:rPr>
        <w:t>Κατά τη διάρκεια της έρευνας από την Ερευνητική Επιτροπή για κατ’ εξαίρεση πολιτογραφήσεις, η οποία συστάθηκε κατόπιν διατάγματος του Γενικού Εισαγγελέως, στις 25.5.21 δικηγόρος του γραφείου ΑΔ κατέθεσε ενόρκως ενώπιον της Επιτροπής ότι μεταξύ των ετών 2014-2020 το γραφείο ΑΔ καταχώρισε 30</w:t>
      </w:r>
      <w:r w:rsidR="00342EDB">
        <w:rPr>
          <w:rFonts w:ascii="Bookman Old Style" w:eastAsia="Times New Roman" w:hAnsi="Bookman Old Style" w:cs="Times New Roman"/>
          <w:kern w:val="0"/>
          <w:sz w:val="28"/>
          <w:szCs w:val="28"/>
          <w:lang w:val="el-GR"/>
          <w14:ligatures w14:val="none"/>
        </w:rPr>
        <w:t>3</w:t>
      </w:r>
      <w:r>
        <w:rPr>
          <w:rFonts w:ascii="Bookman Old Style" w:eastAsia="Times New Roman" w:hAnsi="Bookman Old Style" w:cs="Times New Roman"/>
          <w:kern w:val="0"/>
          <w:sz w:val="28"/>
          <w:szCs w:val="28"/>
          <w:lang w:val="el-GR"/>
          <w14:ligatures w14:val="none"/>
        </w:rPr>
        <w:t xml:space="preserve"> αιτήσεις.</w:t>
      </w:r>
    </w:p>
    <w:p w14:paraId="08118035" w14:textId="77777777" w:rsidR="000F4427" w:rsidRDefault="002A3BF6" w:rsidP="000F4427">
      <w:pPr>
        <w:pStyle w:val="ListParagraph"/>
        <w:numPr>
          <w:ilvl w:val="0"/>
          <w:numId w:val="1"/>
        </w:numPr>
        <w:tabs>
          <w:tab w:val="left" w:pos="1276"/>
        </w:tabs>
        <w:spacing w:after="100" w:afterAutospacing="1" w:line="276" w:lineRule="auto"/>
        <w:ind w:left="1134" w:hanging="567"/>
        <w:jc w:val="both"/>
        <w:rPr>
          <w:rFonts w:ascii="Bookman Old Style" w:eastAsia="Times New Roman" w:hAnsi="Bookman Old Style" w:cs="Times New Roman"/>
          <w:kern w:val="0"/>
          <w:sz w:val="28"/>
          <w:szCs w:val="28"/>
          <w:lang w:val="el-GR"/>
          <w14:ligatures w14:val="none"/>
        </w:rPr>
      </w:pPr>
      <w:r>
        <w:rPr>
          <w:rFonts w:ascii="Bookman Old Style" w:eastAsia="Times New Roman" w:hAnsi="Bookman Old Style" w:cs="Times New Roman"/>
          <w:kern w:val="0"/>
          <w:sz w:val="28"/>
          <w:szCs w:val="28"/>
          <w:lang w:val="el-GR"/>
          <w14:ligatures w14:val="none"/>
        </w:rPr>
        <w:t>Σε ηλεκτρονική αλληλογραφία, διαφαίνεται ότι το γραφείο ΑΔ χρησιμοποιούσε και διαφήμιζε τη σχέση τους με τον ΜΔ (τότε Υπουργό Μεταφορών)</w:t>
      </w:r>
      <w:r w:rsidR="008345E7">
        <w:rPr>
          <w:rFonts w:ascii="Bookman Old Style" w:eastAsia="Times New Roman" w:hAnsi="Bookman Old Style" w:cs="Times New Roman"/>
          <w:kern w:val="0"/>
          <w:sz w:val="28"/>
          <w:szCs w:val="28"/>
          <w:lang w:val="el-GR"/>
          <w14:ligatures w14:val="none"/>
        </w:rPr>
        <w:t>, συγγενικό πρόσωπο</w:t>
      </w:r>
      <w:r w:rsidR="00704470">
        <w:rPr>
          <w:rFonts w:ascii="Bookman Old Style" w:eastAsia="Times New Roman" w:hAnsi="Bookman Old Style" w:cs="Times New Roman"/>
          <w:kern w:val="0"/>
          <w:sz w:val="28"/>
          <w:szCs w:val="28"/>
          <w:lang w:val="el-GR"/>
          <w14:ligatures w14:val="none"/>
        </w:rPr>
        <w:t xml:space="preserve"> με τους δικηγόρους του γραφείου</w:t>
      </w:r>
      <w:r w:rsidR="008345E7">
        <w:rPr>
          <w:rFonts w:ascii="Bookman Old Style" w:eastAsia="Times New Roman" w:hAnsi="Bookman Old Style" w:cs="Times New Roman"/>
          <w:kern w:val="0"/>
          <w:sz w:val="28"/>
          <w:szCs w:val="28"/>
          <w:lang w:val="el-GR"/>
          <w14:ligatures w14:val="none"/>
        </w:rPr>
        <w:t>,</w:t>
      </w:r>
      <w:r>
        <w:rPr>
          <w:rFonts w:ascii="Bookman Old Style" w:eastAsia="Times New Roman" w:hAnsi="Bookman Old Style" w:cs="Times New Roman"/>
          <w:kern w:val="0"/>
          <w:sz w:val="28"/>
          <w:szCs w:val="28"/>
          <w:lang w:val="el-GR"/>
          <w14:ligatures w14:val="none"/>
        </w:rPr>
        <w:t xml:space="preserve"> ο οποίος βοηθούσε το γραφείο με απώτερο σκοπό το οικονομικό όφελος της οικογένειας του.</w:t>
      </w:r>
    </w:p>
    <w:p w14:paraId="2270306C" w14:textId="77777777" w:rsidR="000F4427" w:rsidRPr="000F4427" w:rsidRDefault="000F4427" w:rsidP="000F4427">
      <w:pPr>
        <w:pStyle w:val="ListParagraph"/>
        <w:rPr>
          <w:rFonts w:ascii="Bookman Old Style" w:eastAsia="Times New Roman" w:hAnsi="Bookman Old Style" w:cs="Times New Roman"/>
          <w:kern w:val="0"/>
          <w:sz w:val="28"/>
          <w:szCs w:val="28"/>
          <w:lang w:val="el-GR"/>
          <w14:ligatures w14:val="none"/>
        </w:rPr>
      </w:pPr>
    </w:p>
    <w:p w14:paraId="46B1CD29" w14:textId="2E53AE3D" w:rsidR="000F4427" w:rsidRDefault="00F30488" w:rsidP="000F4427">
      <w:pPr>
        <w:pStyle w:val="ListParagraph"/>
        <w:numPr>
          <w:ilvl w:val="0"/>
          <w:numId w:val="1"/>
        </w:numPr>
        <w:tabs>
          <w:tab w:val="left" w:pos="1276"/>
        </w:tabs>
        <w:spacing w:after="100" w:afterAutospacing="1" w:line="276" w:lineRule="auto"/>
        <w:ind w:left="1134" w:hanging="567"/>
        <w:jc w:val="both"/>
        <w:rPr>
          <w:rFonts w:ascii="Bookman Old Style" w:eastAsia="Times New Roman" w:hAnsi="Bookman Old Style" w:cs="Times New Roman"/>
          <w:kern w:val="0"/>
          <w:sz w:val="28"/>
          <w:szCs w:val="28"/>
          <w:lang w:val="el-GR"/>
          <w14:ligatures w14:val="none"/>
        </w:rPr>
      </w:pPr>
      <w:r>
        <w:rPr>
          <w:rFonts w:ascii="Bookman Old Style" w:eastAsia="Times New Roman" w:hAnsi="Bookman Old Style" w:cs="Times New Roman"/>
          <w:kern w:val="0"/>
          <w:sz w:val="28"/>
          <w:szCs w:val="28"/>
          <w:lang w:val="el-GR"/>
          <w14:ligatures w14:val="none"/>
        </w:rPr>
        <w:t xml:space="preserve">Τα πιο πάνω προκύπτουν από την ανάλυση των ηλεκτρονικών δεδομένων. Από περαιτέρω εξετάσεις διαπιστώθηκε ότι ο </w:t>
      </w:r>
      <w:r>
        <w:rPr>
          <w:rFonts w:ascii="Bookman Old Style" w:eastAsia="Times New Roman" w:hAnsi="Bookman Old Style" w:cs="Times New Roman"/>
          <w:kern w:val="0"/>
          <w:sz w:val="28"/>
          <w:szCs w:val="28"/>
          <w14:ligatures w14:val="none"/>
        </w:rPr>
        <w:t>JW</w:t>
      </w:r>
      <w:r w:rsidRPr="00F30488">
        <w:rPr>
          <w:rFonts w:ascii="Bookman Old Style" w:eastAsia="Times New Roman" w:hAnsi="Bookman Old Style" w:cs="Times New Roman"/>
          <w:kern w:val="0"/>
          <w:sz w:val="28"/>
          <w:szCs w:val="28"/>
          <w:lang w:val="el-GR"/>
          <w14:ligatures w14:val="none"/>
        </w:rPr>
        <w:t xml:space="preserve"> </w:t>
      </w:r>
      <w:r>
        <w:rPr>
          <w:rFonts w:ascii="Bookman Old Style" w:eastAsia="Times New Roman" w:hAnsi="Bookman Old Style" w:cs="Times New Roman"/>
          <w:kern w:val="0"/>
          <w:sz w:val="28"/>
          <w:szCs w:val="28"/>
          <w:lang w:val="el-GR"/>
          <w14:ligatures w14:val="none"/>
        </w:rPr>
        <w:t xml:space="preserve">είναι ο πραγματικός δικαιούχος όλων των προαναφερόμενων εταιρειών και ο οποίος αιτήθηκε την κατ’ εξαίρεση του πολιτογράφηση η οποία </w:t>
      </w:r>
      <w:r w:rsidR="00853C23">
        <w:rPr>
          <w:rFonts w:ascii="Bookman Old Style" w:eastAsia="Times New Roman" w:hAnsi="Bookman Old Style" w:cs="Times New Roman"/>
          <w:kern w:val="0"/>
          <w:sz w:val="28"/>
          <w:szCs w:val="28"/>
          <w:lang w:val="el-GR"/>
          <w14:ligatures w14:val="none"/>
        </w:rPr>
        <w:t xml:space="preserve">στις 13.5.2016 </w:t>
      </w:r>
      <w:r>
        <w:rPr>
          <w:rFonts w:ascii="Bookman Old Style" w:eastAsia="Times New Roman" w:hAnsi="Bookman Old Style" w:cs="Times New Roman"/>
          <w:kern w:val="0"/>
          <w:sz w:val="28"/>
          <w:szCs w:val="28"/>
          <w:lang w:val="el-GR"/>
          <w14:ligatures w14:val="none"/>
        </w:rPr>
        <w:t>εγκρίθηκε.</w:t>
      </w:r>
    </w:p>
    <w:p w14:paraId="2E187364" w14:textId="77777777" w:rsidR="000F4427" w:rsidRPr="000F4427" w:rsidRDefault="000F4427" w:rsidP="000F4427">
      <w:pPr>
        <w:pStyle w:val="ListParagraph"/>
        <w:rPr>
          <w:rFonts w:ascii="Bookman Old Style" w:eastAsia="Times New Roman" w:hAnsi="Bookman Old Style" w:cs="Times New Roman"/>
          <w:kern w:val="0"/>
          <w:sz w:val="28"/>
          <w:szCs w:val="28"/>
          <w:lang w:val="el-GR"/>
          <w14:ligatures w14:val="none"/>
        </w:rPr>
      </w:pPr>
    </w:p>
    <w:p w14:paraId="343C72E1" w14:textId="77777777" w:rsidR="000F4427" w:rsidRDefault="00F30488" w:rsidP="000F4427">
      <w:pPr>
        <w:pStyle w:val="ListParagraph"/>
        <w:numPr>
          <w:ilvl w:val="0"/>
          <w:numId w:val="1"/>
        </w:numPr>
        <w:tabs>
          <w:tab w:val="left" w:pos="1276"/>
        </w:tabs>
        <w:spacing w:after="100" w:afterAutospacing="1" w:line="276" w:lineRule="auto"/>
        <w:ind w:left="1134" w:hanging="567"/>
        <w:jc w:val="both"/>
        <w:rPr>
          <w:rFonts w:ascii="Bookman Old Style" w:eastAsia="Times New Roman" w:hAnsi="Bookman Old Style" w:cs="Times New Roman"/>
          <w:kern w:val="0"/>
          <w:sz w:val="28"/>
          <w:szCs w:val="28"/>
          <w:lang w:val="el-GR"/>
          <w14:ligatures w14:val="none"/>
        </w:rPr>
      </w:pPr>
      <w:r>
        <w:rPr>
          <w:rFonts w:ascii="Bookman Old Style" w:eastAsia="Times New Roman" w:hAnsi="Bookman Old Style" w:cs="Times New Roman"/>
          <w:kern w:val="0"/>
          <w:sz w:val="28"/>
          <w:szCs w:val="28"/>
          <w:lang w:val="el-GR"/>
          <w14:ligatures w14:val="none"/>
        </w:rPr>
        <w:t xml:space="preserve">Στους φακέλους </w:t>
      </w:r>
      <w:r w:rsidR="00AD36E8">
        <w:rPr>
          <w:rFonts w:ascii="Bookman Old Style" w:eastAsia="Times New Roman" w:hAnsi="Bookman Old Style" w:cs="Times New Roman"/>
          <w:kern w:val="0"/>
          <w:sz w:val="28"/>
          <w:szCs w:val="28"/>
          <w:lang w:val="el-GR"/>
          <w14:ligatures w14:val="none"/>
        </w:rPr>
        <w:t>τ</w:t>
      </w:r>
      <w:r>
        <w:rPr>
          <w:rFonts w:ascii="Bookman Old Style" w:eastAsia="Times New Roman" w:hAnsi="Bookman Old Style" w:cs="Times New Roman"/>
          <w:kern w:val="0"/>
          <w:sz w:val="28"/>
          <w:szCs w:val="28"/>
          <w:lang w:val="el-GR"/>
          <w14:ligatures w14:val="none"/>
        </w:rPr>
        <w:t xml:space="preserve">ων Υπουργείων Εσωτερικών και Οικονομικών υπάρχουν αγοραπωλητήρια έγγραφα και αποδείξεις πληρωμής σε άλλες εταιρείες </w:t>
      </w:r>
      <w:r w:rsidR="00C85854">
        <w:rPr>
          <w:rFonts w:ascii="Bookman Old Style" w:eastAsia="Times New Roman" w:hAnsi="Bookman Old Style" w:cs="Times New Roman"/>
          <w:kern w:val="0"/>
          <w:sz w:val="28"/>
          <w:szCs w:val="28"/>
          <w:lang w:val="el-GR"/>
          <w14:ligatures w14:val="none"/>
        </w:rPr>
        <w:t xml:space="preserve">με τις οποίες συνδέεται ο </w:t>
      </w:r>
      <w:r w:rsidR="00C85854">
        <w:rPr>
          <w:rFonts w:ascii="Bookman Old Style" w:eastAsia="Times New Roman" w:hAnsi="Bookman Old Style" w:cs="Times New Roman"/>
          <w:kern w:val="0"/>
          <w:sz w:val="28"/>
          <w:szCs w:val="28"/>
          <w14:ligatures w14:val="none"/>
        </w:rPr>
        <w:t>JW</w:t>
      </w:r>
      <w:r w:rsidR="00C85854">
        <w:rPr>
          <w:rFonts w:ascii="Bookman Old Style" w:eastAsia="Times New Roman" w:hAnsi="Bookman Old Style" w:cs="Times New Roman"/>
          <w:kern w:val="0"/>
          <w:sz w:val="28"/>
          <w:szCs w:val="28"/>
          <w:lang w:val="el-GR"/>
          <w14:ligatures w14:val="none"/>
        </w:rPr>
        <w:t xml:space="preserve"> και εισήγηση </w:t>
      </w:r>
      <w:r w:rsidR="00E36519">
        <w:rPr>
          <w:rFonts w:ascii="Bookman Old Style" w:eastAsia="Times New Roman" w:hAnsi="Bookman Old Style" w:cs="Times New Roman"/>
          <w:kern w:val="0"/>
          <w:sz w:val="28"/>
          <w:szCs w:val="28"/>
          <w:lang w:val="el-GR"/>
          <w14:ligatures w14:val="none"/>
        </w:rPr>
        <w:t xml:space="preserve">προς τον διευθυντή </w:t>
      </w:r>
      <w:r w:rsidR="00C85854">
        <w:rPr>
          <w:rFonts w:ascii="Bookman Old Style" w:eastAsia="Times New Roman" w:hAnsi="Bookman Old Style" w:cs="Times New Roman"/>
          <w:kern w:val="0"/>
          <w:sz w:val="28"/>
          <w:szCs w:val="28"/>
          <w:lang w:val="el-GR"/>
          <w14:ligatures w14:val="none"/>
        </w:rPr>
        <w:t xml:space="preserve">του Υπουργείου Οικονομικών για την έγκριση της αίτησης του </w:t>
      </w:r>
      <w:r w:rsidR="00C85854">
        <w:rPr>
          <w:rFonts w:ascii="Bookman Old Style" w:eastAsia="Times New Roman" w:hAnsi="Bookman Old Style" w:cs="Times New Roman"/>
          <w:kern w:val="0"/>
          <w:sz w:val="28"/>
          <w:szCs w:val="28"/>
          <w14:ligatures w14:val="none"/>
        </w:rPr>
        <w:t>JW</w:t>
      </w:r>
      <w:r w:rsidR="00C85854" w:rsidRPr="00C85854">
        <w:rPr>
          <w:rFonts w:ascii="Bookman Old Style" w:eastAsia="Times New Roman" w:hAnsi="Bookman Old Style" w:cs="Times New Roman"/>
          <w:kern w:val="0"/>
          <w:sz w:val="28"/>
          <w:szCs w:val="28"/>
          <w:lang w:val="el-GR"/>
          <w14:ligatures w14:val="none"/>
        </w:rPr>
        <w:t xml:space="preserve"> </w:t>
      </w:r>
      <w:r w:rsidR="00C85854">
        <w:rPr>
          <w:rFonts w:ascii="Bookman Old Style" w:eastAsia="Times New Roman" w:hAnsi="Bookman Old Style" w:cs="Times New Roman"/>
          <w:kern w:val="0"/>
          <w:sz w:val="28"/>
          <w:szCs w:val="28"/>
          <w:lang w:val="el-GR"/>
          <w14:ligatures w14:val="none"/>
        </w:rPr>
        <w:t>με βάση την αγορά από τον τελευταίο γης εντός του οποίου θα ανεγε</w:t>
      </w:r>
      <w:r w:rsidR="00F5323F">
        <w:rPr>
          <w:rFonts w:ascii="Bookman Old Style" w:eastAsia="Times New Roman" w:hAnsi="Bookman Old Style" w:cs="Times New Roman"/>
          <w:kern w:val="0"/>
          <w:sz w:val="28"/>
          <w:szCs w:val="28"/>
          <w:lang w:val="el-GR"/>
          <w14:ligatures w14:val="none"/>
        </w:rPr>
        <w:t xml:space="preserve">ίρετο </w:t>
      </w:r>
      <w:r w:rsidR="00C85854">
        <w:rPr>
          <w:rFonts w:ascii="Bookman Old Style" w:eastAsia="Times New Roman" w:hAnsi="Bookman Old Style" w:cs="Times New Roman"/>
          <w:kern w:val="0"/>
          <w:sz w:val="28"/>
          <w:szCs w:val="28"/>
          <w:lang w:val="el-GR"/>
          <w14:ligatures w14:val="none"/>
        </w:rPr>
        <w:t>ξενοδοχείο και άλλου διαμερίσματος έναντι πληρωμής με χρήματα που ήρθαν από το εξωτερικό. Ο</w:t>
      </w:r>
      <w:r w:rsidR="00C62BD9">
        <w:rPr>
          <w:rFonts w:ascii="Bookman Old Style" w:eastAsia="Times New Roman" w:hAnsi="Bookman Old Style" w:cs="Times New Roman"/>
          <w:kern w:val="0"/>
          <w:sz w:val="28"/>
          <w:szCs w:val="28"/>
          <w:lang w:val="el-GR"/>
          <w14:ligatures w14:val="none"/>
        </w:rPr>
        <w:t>ι</w:t>
      </w:r>
      <w:r w:rsidR="00C85854">
        <w:rPr>
          <w:rFonts w:ascii="Bookman Old Style" w:eastAsia="Times New Roman" w:hAnsi="Bookman Old Style" w:cs="Times New Roman"/>
          <w:kern w:val="0"/>
          <w:sz w:val="28"/>
          <w:szCs w:val="28"/>
          <w:lang w:val="el-GR"/>
          <w14:ligatures w14:val="none"/>
        </w:rPr>
        <w:t xml:space="preserve"> πληρωμές φαίνεται να ήταν εικονικές και με την ανάμειξη των εταιρειών </w:t>
      </w:r>
      <w:r w:rsidR="00C85854">
        <w:rPr>
          <w:rFonts w:ascii="Bookman Old Style" w:eastAsia="Times New Roman" w:hAnsi="Bookman Old Style" w:cs="Times New Roman"/>
          <w:kern w:val="0"/>
          <w:sz w:val="28"/>
          <w:szCs w:val="28"/>
          <w14:ligatures w14:val="none"/>
        </w:rPr>
        <w:t>JWPegasus</w:t>
      </w:r>
      <w:r w:rsidR="00C85854" w:rsidRPr="00C85854">
        <w:rPr>
          <w:rFonts w:ascii="Bookman Old Style" w:eastAsia="Times New Roman" w:hAnsi="Bookman Old Style" w:cs="Times New Roman"/>
          <w:kern w:val="0"/>
          <w:sz w:val="28"/>
          <w:szCs w:val="28"/>
          <w:lang w:val="el-GR"/>
          <w14:ligatures w14:val="none"/>
        </w:rPr>
        <w:t xml:space="preserve"> </w:t>
      </w:r>
      <w:r w:rsidR="00C85854">
        <w:rPr>
          <w:rFonts w:ascii="Bookman Old Style" w:eastAsia="Times New Roman" w:hAnsi="Bookman Old Style" w:cs="Times New Roman"/>
          <w:kern w:val="0"/>
          <w:sz w:val="28"/>
          <w:szCs w:val="28"/>
          <w:lang w:val="el-GR"/>
          <w14:ligatures w14:val="none"/>
        </w:rPr>
        <w:t xml:space="preserve">και </w:t>
      </w:r>
      <w:r w:rsidR="00C85854">
        <w:rPr>
          <w:rFonts w:ascii="Bookman Old Style" w:eastAsia="Times New Roman" w:hAnsi="Bookman Old Style" w:cs="Times New Roman"/>
          <w:kern w:val="0"/>
          <w:sz w:val="28"/>
          <w:szCs w:val="28"/>
          <w14:ligatures w14:val="none"/>
        </w:rPr>
        <w:t>Quality</w:t>
      </w:r>
      <w:r w:rsidR="00BB68D5">
        <w:rPr>
          <w:rFonts w:ascii="Bookman Old Style" w:eastAsia="Times New Roman" w:hAnsi="Bookman Old Style" w:cs="Times New Roman"/>
          <w:kern w:val="0"/>
          <w:sz w:val="28"/>
          <w:szCs w:val="28"/>
          <w:lang w:val="el-GR"/>
          <w14:ligatures w14:val="none"/>
        </w:rPr>
        <w:t xml:space="preserve">, το ένα αγοραπωλητήριο έγγραφο </w:t>
      </w:r>
      <w:r w:rsidR="00F5323F">
        <w:rPr>
          <w:rFonts w:ascii="Bookman Old Style" w:eastAsia="Times New Roman" w:hAnsi="Bookman Old Style" w:cs="Times New Roman"/>
          <w:kern w:val="0"/>
          <w:sz w:val="28"/>
          <w:szCs w:val="28"/>
          <w:lang w:val="el-GR"/>
          <w14:ligatures w14:val="none"/>
        </w:rPr>
        <w:t xml:space="preserve">εμφανίζεται </w:t>
      </w:r>
      <w:r w:rsidR="00BB68D5">
        <w:rPr>
          <w:rFonts w:ascii="Bookman Old Style" w:eastAsia="Times New Roman" w:hAnsi="Bookman Old Style" w:cs="Times New Roman"/>
          <w:kern w:val="0"/>
          <w:sz w:val="28"/>
          <w:szCs w:val="28"/>
          <w:lang w:val="el-GR"/>
          <w14:ligatures w14:val="none"/>
        </w:rPr>
        <w:t xml:space="preserve">να φέρει ημερομηνία υπογραφής του προγενέστερη της ημερομηνίας δημιουργίας του και τα χρήματα να προήλθαν από εταιρεία του </w:t>
      </w:r>
      <w:r w:rsidR="00BB68D5">
        <w:rPr>
          <w:rFonts w:ascii="Bookman Old Style" w:eastAsia="Times New Roman" w:hAnsi="Bookman Old Style" w:cs="Times New Roman"/>
          <w:kern w:val="0"/>
          <w:sz w:val="28"/>
          <w:szCs w:val="28"/>
          <w14:ligatures w14:val="none"/>
        </w:rPr>
        <w:t>JW</w:t>
      </w:r>
      <w:r w:rsidR="00BB68D5" w:rsidRPr="00BB68D5">
        <w:rPr>
          <w:rFonts w:ascii="Bookman Old Style" w:eastAsia="Times New Roman" w:hAnsi="Bookman Old Style" w:cs="Times New Roman"/>
          <w:kern w:val="0"/>
          <w:sz w:val="28"/>
          <w:szCs w:val="28"/>
          <w:lang w:val="el-GR"/>
          <w14:ligatures w14:val="none"/>
        </w:rPr>
        <w:t xml:space="preserve"> </w:t>
      </w:r>
      <w:r w:rsidR="00BB68D5">
        <w:rPr>
          <w:rFonts w:ascii="Bookman Old Style" w:eastAsia="Times New Roman" w:hAnsi="Bookman Old Style" w:cs="Times New Roman"/>
          <w:kern w:val="0"/>
          <w:sz w:val="28"/>
          <w:szCs w:val="28"/>
          <w:lang w:val="el-GR"/>
          <w14:ligatures w14:val="none"/>
        </w:rPr>
        <w:t>στην Πορτογαλία.</w:t>
      </w:r>
    </w:p>
    <w:p w14:paraId="0E0FEE78" w14:textId="77777777" w:rsidR="000F4427" w:rsidRPr="000F4427" w:rsidRDefault="000F4427" w:rsidP="000F4427">
      <w:pPr>
        <w:pStyle w:val="ListParagraph"/>
        <w:rPr>
          <w:rFonts w:ascii="Bookman Old Style" w:eastAsia="Times New Roman" w:hAnsi="Bookman Old Style" w:cs="Times New Roman"/>
          <w:kern w:val="0"/>
          <w:sz w:val="28"/>
          <w:szCs w:val="28"/>
          <w:lang w:val="el-GR"/>
          <w14:ligatures w14:val="none"/>
        </w:rPr>
      </w:pPr>
    </w:p>
    <w:p w14:paraId="15652E4D" w14:textId="0A4FBB85" w:rsidR="00BB68D5" w:rsidRDefault="00BB68D5" w:rsidP="000F4427">
      <w:pPr>
        <w:pStyle w:val="ListParagraph"/>
        <w:numPr>
          <w:ilvl w:val="0"/>
          <w:numId w:val="1"/>
        </w:numPr>
        <w:tabs>
          <w:tab w:val="left" w:pos="1276"/>
        </w:tabs>
        <w:spacing w:after="100" w:afterAutospacing="1" w:line="276" w:lineRule="auto"/>
        <w:ind w:left="1134" w:hanging="567"/>
        <w:jc w:val="both"/>
        <w:rPr>
          <w:rFonts w:ascii="Bookman Old Style" w:eastAsia="Times New Roman" w:hAnsi="Bookman Old Style" w:cs="Times New Roman"/>
          <w:kern w:val="0"/>
          <w:sz w:val="28"/>
          <w:szCs w:val="28"/>
          <w:lang w:val="el-GR"/>
          <w14:ligatures w14:val="none"/>
        </w:rPr>
      </w:pPr>
      <w:r>
        <w:rPr>
          <w:rFonts w:ascii="Bookman Old Style" w:eastAsia="Times New Roman" w:hAnsi="Bookman Old Style" w:cs="Times New Roman"/>
          <w:kern w:val="0"/>
          <w:sz w:val="28"/>
          <w:szCs w:val="28"/>
          <w:lang w:val="el-GR"/>
          <w14:ligatures w14:val="none"/>
        </w:rPr>
        <w:t xml:space="preserve">Το 2012 συστάθηκε η εταιρεία </w:t>
      </w:r>
      <w:r>
        <w:rPr>
          <w:rFonts w:ascii="Bookman Old Style" w:eastAsia="Times New Roman" w:hAnsi="Bookman Old Style" w:cs="Times New Roman"/>
          <w:kern w:val="0"/>
          <w:sz w:val="28"/>
          <w:szCs w:val="28"/>
          <w14:ligatures w14:val="none"/>
        </w:rPr>
        <w:t>Primeblue</w:t>
      </w:r>
      <w:r w:rsidRPr="00BB68D5">
        <w:rPr>
          <w:rFonts w:ascii="Bookman Old Style" w:eastAsia="Times New Roman" w:hAnsi="Bookman Old Style" w:cs="Times New Roman"/>
          <w:kern w:val="0"/>
          <w:sz w:val="28"/>
          <w:szCs w:val="28"/>
          <w:lang w:val="el-GR"/>
          <w14:ligatures w14:val="none"/>
        </w:rPr>
        <w:t xml:space="preserve"> </w:t>
      </w:r>
      <w:r>
        <w:rPr>
          <w:rFonts w:ascii="Bookman Old Style" w:eastAsia="Times New Roman" w:hAnsi="Bookman Old Style" w:cs="Times New Roman"/>
          <w:kern w:val="0"/>
          <w:sz w:val="28"/>
          <w:szCs w:val="28"/>
          <w:lang w:val="el-GR"/>
          <w14:ligatures w14:val="none"/>
        </w:rPr>
        <w:t xml:space="preserve">στην Κύπρο με μοναδική μέτοχο τη μητέρα του </w:t>
      </w:r>
      <w:r>
        <w:rPr>
          <w:rFonts w:ascii="Bookman Old Style" w:eastAsia="Times New Roman" w:hAnsi="Bookman Old Style" w:cs="Times New Roman"/>
          <w:kern w:val="0"/>
          <w:sz w:val="28"/>
          <w:szCs w:val="28"/>
          <w14:ligatures w14:val="none"/>
        </w:rPr>
        <w:t>JW</w:t>
      </w:r>
      <w:r>
        <w:rPr>
          <w:rFonts w:ascii="Bookman Old Style" w:eastAsia="Times New Roman" w:hAnsi="Bookman Old Style" w:cs="Times New Roman"/>
          <w:kern w:val="0"/>
          <w:sz w:val="28"/>
          <w:szCs w:val="28"/>
          <w:lang w:val="el-GR"/>
          <w14:ligatures w14:val="none"/>
        </w:rPr>
        <w:t xml:space="preserve">, διευθυντή τον </w:t>
      </w:r>
      <w:r>
        <w:rPr>
          <w:rFonts w:ascii="Bookman Old Style" w:eastAsia="Times New Roman" w:hAnsi="Bookman Old Style" w:cs="Times New Roman"/>
          <w:kern w:val="0"/>
          <w:sz w:val="28"/>
          <w:szCs w:val="28"/>
          <w14:ligatures w14:val="none"/>
        </w:rPr>
        <w:t>JWS</w:t>
      </w:r>
      <w:r w:rsidRPr="00BB68D5">
        <w:rPr>
          <w:rFonts w:ascii="Bookman Old Style" w:eastAsia="Times New Roman" w:hAnsi="Bookman Old Style" w:cs="Times New Roman"/>
          <w:kern w:val="0"/>
          <w:sz w:val="28"/>
          <w:szCs w:val="28"/>
          <w:lang w:val="el-GR"/>
          <w14:ligatures w14:val="none"/>
        </w:rPr>
        <w:t xml:space="preserve"> </w:t>
      </w:r>
      <w:r>
        <w:rPr>
          <w:rFonts w:ascii="Bookman Old Style" w:eastAsia="Times New Roman" w:hAnsi="Bookman Old Style" w:cs="Times New Roman"/>
          <w:kern w:val="0"/>
          <w:sz w:val="28"/>
          <w:szCs w:val="28"/>
          <w:lang w:val="el-GR"/>
          <w14:ligatures w14:val="none"/>
        </w:rPr>
        <w:t xml:space="preserve">και γραμματέα </w:t>
      </w:r>
      <w:r w:rsidR="00F5323F">
        <w:rPr>
          <w:rFonts w:ascii="Bookman Old Style" w:eastAsia="Times New Roman" w:hAnsi="Bookman Old Style" w:cs="Times New Roman"/>
          <w:kern w:val="0"/>
          <w:sz w:val="28"/>
          <w:szCs w:val="28"/>
          <w:lang w:val="el-GR"/>
          <w14:ligatures w14:val="none"/>
        </w:rPr>
        <w:t xml:space="preserve">κάποιο </w:t>
      </w:r>
      <w:r>
        <w:rPr>
          <w:rFonts w:ascii="Bookman Old Style" w:eastAsia="Times New Roman" w:hAnsi="Bookman Old Style" w:cs="Times New Roman"/>
          <w:kern w:val="0"/>
          <w:sz w:val="28"/>
          <w:szCs w:val="28"/>
          <w:lang w:val="el-GR"/>
          <w14:ligatures w14:val="none"/>
        </w:rPr>
        <w:t xml:space="preserve">δικηγόρο του γραφείου ΑΔ. </w:t>
      </w:r>
    </w:p>
    <w:p w14:paraId="62E40B17" w14:textId="77777777" w:rsidR="00F97438" w:rsidRPr="00F97438" w:rsidRDefault="00F97438" w:rsidP="00F97438">
      <w:pPr>
        <w:pStyle w:val="ListParagraph"/>
        <w:rPr>
          <w:rFonts w:ascii="Bookman Old Style" w:eastAsia="Times New Roman" w:hAnsi="Bookman Old Style" w:cs="Times New Roman"/>
          <w:kern w:val="0"/>
          <w:sz w:val="28"/>
          <w:szCs w:val="28"/>
          <w:lang w:val="el-GR"/>
          <w14:ligatures w14:val="none"/>
        </w:rPr>
      </w:pPr>
    </w:p>
    <w:p w14:paraId="3F770B9D" w14:textId="0295D09F" w:rsidR="000F4427" w:rsidRDefault="00BB68D5" w:rsidP="000F4427">
      <w:pPr>
        <w:pStyle w:val="ListParagraph"/>
        <w:numPr>
          <w:ilvl w:val="0"/>
          <w:numId w:val="1"/>
        </w:numPr>
        <w:tabs>
          <w:tab w:val="left" w:pos="1276"/>
        </w:tabs>
        <w:spacing w:after="100" w:afterAutospacing="1" w:line="276" w:lineRule="auto"/>
        <w:ind w:left="1134" w:hanging="567"/>
        <w:jc w:val="both"/>
        <w:rPr>
          <w:rFonts w:ascii="Bookman Old Style" w:eastAsia="Times New Roman" w:hAnsi="Bookman Old Style" w:cs="Times New Roman"/>
          <w:kern w:val="0"/>
          <w:sz w:val="28"/>
          <w:szCs w:val="28"/>
          <w:lang w:val="el-GR"/>
          <w14:ligatures w14:val="none"/>
        </w:rPr>
      </w:pPr>
      <w:r>
        <w:rPr>
          <w:rFonts w:ascii="Bookman Old Style" w:eastAsia="Times New Roman" w:hAnsi="Bookman Old Style" w:cs="Times New Roman"/>
          <w:kern w:val="0"/>
          <w:sz w:val="28"/>
          <w:szCs w:val="28"/>
          <w:lang w:val="el-GR"/>
          <w14:ligatures w14:val="none"/>
        </w:rPr>
        <w:t xml:space="preserve">Μέσω δικανικού ελέγχου των εγγράφων και με βάση άλλη μαρτυρία, </w:t>
      </w:r>
      <w:r w:rsidR="003243E3">
        <w:rPr>
          <w:rFonts w:ascii="Bookman Old Style" w:eastAsia="Times New Roman" w:hAnsi="Bookman Old Style" w:cs="Times New Roman"/>
          <w:kern w:val="0"/>
          <w:sz w:val="28"/>
          <w:szCs w:val="28"/>
          <w:lang w:val="el-GR"/>
          <w14:ligatures w14:val="none"/>
        </w:rPr>
        <w:t xml:space="preserve">προκύπτει ότι η </w:t>
      </w:r>
      <w:r w:rsidR="003243E3">
        <w:rPr>
          <w:rFonts w:ascii="Bookman Old Style" w:eastAsia="Times New Roman" w:hAnsi="Bookman Old Style" w:cs="Times New Roman"/>
          <w:kern w:val="0"/>
          <w:sz w:val="28"/>
          <w:szCs w:val="28"/>
          <w14:ligatures w14:val="none"/>
        </w:rPr>
        <w:t>JWPegasus</w:t>
      </w:r>
      <w:r w:rsidR="003243E3" w:rsidRPr="003243E3">
        <w:rPr>
          <w:rFonts w:ascii="Bookman Old Style" w:eastAsia="Times New Roman" w:hAnsi="Bookman Old Style" w:cs="Times New Roman"/>
          <w:kern w:val="0"/>
          <w:sz w:val="28"/>
          <w:szCs w:val="28"/>
          <w:lang w:val="el-GR"/>
          <w14:ligatures w14:val="none"/>
        </w:rPr>
        <w:t xml:space="preserve"> </w:t>
      </w:r>
      <w:r w:rsidR="003243E3">
        <w:rPr>
          <w:rFonts w:ascii="Bookman Old Style" w:eastAsia="Times New Roman" w:hAnsi="Bookman Old Style" w:cs="Times New Roman"/>
          <w:kern w:val="0"/>
          <w:sz w:val="28"/>
          <w:szCs w:val="28"/>
          <w:lang w:val="el-GR"/>
          <w14:ligatures w14:val="none"/>
        </w:rPr>
        <w:t xml:space="preserve">έλαβε χρήματα από την </w:t>
      </w:r>
      <w:r w:rsidR="003243E3">
        <w:rPr>
          <w:rFonts w:ascii="Bookman Old Style" w:eastAsia="Times New Roman" w:hAnsi="Bookman Old Style" w:cs="Times New Roman"/>
          <w:kern w:val="0"/>
          <w:sz w:val="28"/>
          <w:szCs w:val="28"/>
          <w14:ligatures w14:val="none"/>
        </w:rPr>
        <w:t>Primeblue</w:t>
      </w:r>
      <w:r w:rsidR="003243E3">
        <w:rPr>
          <w:rFonts w:ascii="Bookman Old Style" w:eastAsia="Times New Roman" w:hAnsi="Bookman Old Style" w:cs="Times New Roman"/>
          <w:kern w:val="0"/>
          <w:sz w:val="28"/>
          <w:szCs w:val="28"/>
          <w:lang w:val="el-GR"/>
          <w14:ligatures w14:val="none"/>
        </w:rPr>
        <w:t>, με τη συμβολή δικηγόρου του γραφείου ΑΔ, παρουσιάζοντας συμφωνία δανείου, τιμολόγια και άλλα έγγραφα. Σύμφωνα με τα στοιχεία, φαίνεται ότι με την καθοδήγηση του δικηγόρου ετοιμάστηκαν εικονικά τιμολόγια και συμφωνία δανείου για να δικαιολογηθεί η μεταφορά των χρημάτων. Το ποσό της μεταφοράς παρουσιάζεται ως δάνειο, αλλά ταυτόχρονα χρησιμοποιήθηκε και ως δικαιολογητικό για την κατ’</w:t>
      </w:r>
      <w:r w:rsidR="004D3C7B">
        <w:rPr>
          <w:rFonts w:ascii="Bookman Old Style" w:eastAsia="Times New Roman" w:hAnsi="Bookman Old Style" w:cs="Times New Roman"/>
          <w:kern w:val="0"/>
          <w:sz w:val="28"/>
          <w:szCs w:val="28"/>
          <w:lang w:val="el-GR"/>
          <w14:ligatures w14:val="none"/>
        </w:rPr>
        <w:t xml:space="preserve"> </w:t>
      </w:r>
      <w:r w:rsidR="003243E3">
        <w:rPr>
          <w:rFonts w:ascii="Bookman Old Style" w:eastAsia="Times New Roman" w:hAnsi="Bookman Old Style" w:cs="Times New Roman"/>
          <w:kern w:val="0"/>
          <w:sz w:val="28"/>
          <w:szCs w:val="28"/>
          <w:lang w:val="el-GR"/>
          <w14:ligatures w14:val="none"/>
        </w:rPr>
        <w:t xml:space="preserve">εξαίρεση </w:t>
      </w:r>
      <w:r w:rsidR="00EF61D0">
        <w:rPr>
          <w:rFonts w:ascii="Bookman Old Style" w:eastAsia="Times New Roman" w:hAnsi="Bookman Old Style" w:cs="Times New Roman"/>
          <w:kern w:val="0"/>
          <w:sz w:val="28"/>
          <w:szCs w:val="28"/>
          <w:lang w:val="el-GR"/>
          <w14:ligatures w14:val="none"/>
        </w:rPr>
        <w:t xml:space="preserve">πολιτογράφηση του </w:t>
      </w:r>
      <w:r w:rsidR="00EF61D0">
        <w:rPr>
          <w:rFonts w:ascii="Bookman Old Style" w:eastAsia="Times New Roman" w:hAnsi="Bookman Old Style" w:cs="Times New Roman"/>
          <w:kern w:val="0"/>
          <w:sz w:val="28"/>
          <w:szCs w:val="28"/>
          <w14:ligatures w14:val="none"/>
        </w:rPr>
        <w:t>JW</w:t>
      </w:r>
      <w:r w:rsidR="00EF61D0" w:rsidRPr="00EF61D0">
        <w:rPr>
          <w:rFonts w:ascii="Bookman Old Style" w:eastAsia="Times New Roman" w:hAnsi="Bookman Old Style" w:cs="Times New Roman"/>
          <w:kern w:val="0"/>
          <w:sz w:val="28"/>
          <w:szCs w:val="28"/>
          <w:lang w:val="el-GR"/>
          <w14:ligatures w14:val="none"/>
        </w:rPr>
        <w:t xml:space="preserve"> </w:t>
      </w:r>
      <w:r w:rsidR="00EF61D0">
        <w:rPr>
          <w:rFonts w:ascii="Bookman Old Style" w:eastAsia="Times New Roman" w:hAnsi="Bookman Old Style" w:cs="Times New Roman"/>
          <w:kern w:val="0"/>
          <w:sz w:val="28"/>
          <w:szCs w:val="28"/>
          <w:lang w:val="el-GR"/>
          <w14:ligatures w14:val="none"/>
        </w:rPr>
        <w:t xml:space="preserve">χωρίς να αποκαλυφθεί σε οποιοδήποτε Υπουργείο ο δανεισμός. Παρόλο που τα χρήματα έπρεπε να βρίσκονταν στην Κυπριακή Δημοκρατία για τρία έτη, εντούτοις επιστράφηκαν στον επενδυτή με την αποπληρωμή του δανείου εντός ενός έτους, μέσω της </w:t>
      </w:r>
      <w:r w:rsidR="00EF61D0">
        <w:rPr>
          <w:rFonts w:ascii="Bookman Old Style" w:eastAsia="Times New Roman" w:hAnsi="Bookman Old Style" w:cs="Times New Roman"/>
          <w:kern w:val="0"/>
          <w:sz w:val="28"/>
          <w:szCs w:val="28"/>
          <w14:ligatures w14:val="none"/>
        </w:rPr>
        <w:t>JWPegasus</w:t>
      </w:r>
      <w:r w:rsidR="00EF61D0" w:rsidRPr="00EF61D0">
        <w:rPr>
          <w:rFonts w:ascii="Bookman Old Style" w:eastAsia="Times New Roman" w:hAnsi="Bookman Old Style" w:cs="Times New Roman"/>
          <w:kern w:val="0"/>
          <w:sz w:val="28"/>
          <w:szCs w:val="28"/>
          <w:lang w:val="el-GR"/>
          <w14:ligatures w14:val="none"/>
        </w:rPr>
        <w:t xml:space="preserve">, </w:t>
      </w:r>
      <w:r w:rsidR="00EF61D0">
        <w:rPr>
          <w:rFonts w:ascii="Bookman Old Style" w:eastAsia="Times New Roman" w:hAnsi="Bookman Old Style" w:cs="Times New Roman"/>
          <w:kern w:val="0"/>
          <w:sz w:val="28"/>
          <w:szCs w:val="28"/>
          <w:lang w:val="el-GR"/>
          <w14:ligatures w14:val="none"/>
        </w:rPr>
        <w:t xml:space="preserve">κάτι το οποίο δείχνει ότι ο </w:t>
      </w:r>
      <w:r w:rsidR="00EF61D0">
        <w:rPr>
          <w:rFonts w:ascii="Bookman Old Style" w:eastAsia="Times New Roman" w:hAnsi="Bookman Old Style" w:cs="Times New Roman"/>
          <w:kern w:val="0"/>
          <w:sz w:val="28"/>
          <w:szCs w:val="28"/>
          <w14:ligatures w14:val="none"/>
        </w:rPr>
        <w:t>JW</w:t>
      </w:r>
      <w:r w:rsidR="00EF61D0" w:rsidRPr="00EF61D0">
        <w:rPr>
          <w:rFonts w:ascii="Bookman Old Style" w:eastAsia="Times New Roman" w:hAnsi="Bookman Old Style" w:cs="Times New Roman"/>
          <w:kern w:val="0"/>
          <w:sz w:val="28"/>
          <w:szCs w:val="28"/>
          <w:lang w:val="el-GR"/>
          <w14:ligatures w14:val="none"/>
        </w:rPr>
        <w:t xml:space="preserve"> </w:t>
      </w:r>
      <w:r w:rsidR="00EF61D0">
        <w:rPr>
          <w:rFonts w:ascii="Bookman Old Style" w:eastAsia="Times New Roman" w:hAnsi="Bookman Old Style" w:cs="Times New Roman"/>
          <w:kern w:val="0"/>
          <w:sz w:val="28"/>
          <w:szCs w:val="28"/>
          <w:lang w:val="el-GR"/>
          <w14:ligatures w14:val="none"/>
        </w:rPr>
        <w:t>χρησιμοποίησε αυτό το γεγονός για να εξασφαλίσει την πολιτογράφηση του.</w:t>
      </w:r>
    </w:p>
    <w:p w14:paraId="3689D540" w14:textId="77777777" w:rsidR="000F4427" w:rsidRDefault="000F4427" w:rsidP="000F4427">
      <w:pPr>
        <w:pStyle w:val="ListParagraph"/>
        <w:tabs>
          <w:tab w:val="left" w:pos="1276"/>
        </w:tabs>
        <w:spacing w:after="100" w:afterAutospacing="1" w:line="276" w:lineRule="auto"/>
        <w:ind w:left="1134"/>
        <w:jc w:val="both"/>
        <w:rPr>
          <w:rFonts w:ascii="Bookman Old Style" w:eastAsia="Times New Roman" w:hAnsi="Bookman Old Style" w:cs="Times New Roman"/>
          <w:kern w:val="0"/>
          <w:sz w:val="28"/>
          <w:szCs w:val="28"/>
          <w:lang w:val="el-GR"/>
          <w14:ligatures w14:val="none"/>
        </w:rPr>
      </w:pPr>
    </w:p>
    <w:p w14:paraId="3790F385" w14:textId="77777777" w:rsidR="000F4427" w:rsidRDefault="00EF61D0" w:rsidP="000F4427">
      <w:pPr>
        <w:pStyle w:val="ListParagraph"/>
        <w:numPr>
          <w:ilvl w:val="0"/>
          <w:numId w:val="1"/>
        </w:numPr>
        <w:tabs>
          <w:tab w:val="left" w:pos="1276"/>
        </w:tabs>
        <w:spacing w:after="100" w:afterAutospacing="1" w:line="276" w:lineRule="auto"/>
        <w:ind w:left="1134" w:hanging="567"/>
        <w:jc w:val="both"/>
        <w:rPr>
          <w:rFonts w:ascii="Bookman Old Style" w:eastAsia="Times New Roman" w:hAnsi="Bookman Old Style" w:cs="Times New Roman"/>
          <w:kern w:val="0"/>
          <w:sz w:val="28"/>
          <w:szCs w:val="28"/>
          <w:lang w:val="el-GR"/>
          <w14:ligatures w14:val="none"/>
        </w:rPr>
      </w:pPr>
      <w:r>
        <w:rPr>
          <w:rFonts w:ascii="Bookman Old Style" w:eastAsia="Times New Roman" w:hAnsi="Bookman Old Style" w:cs="Times New Roman"/>
          <w:kern w:val="0"/>
          <w:sz w:val="28"/>
          <w:szCs w:val="28"/>
          <w:lang w:val="el-GR"/>
          <w14:ligatures w14:val="none"/>
        </w:rPr>
        <w:t xml:space="preserve">Περαιτέρω εντοπίστηκαν και κάποια άλλα έγγραφα που αφορούν διάφορες εταιρείες του </w:t>
      </w:r>
      <w:r>
        <w:rPr>
          <w:rFonts w:ascii="Bookman Old Style" w:eastAsia="Times New Roman" w:hAnsi="Bookman Old Style" w:cs="Times New Roman"/>
          <w:kern w:val="0"/>
          <w:sz w:val="28"/>
          <w:szCs w:val="28"/>
          <w14:ligatures w14:val="none"/>
        </w:rPr>
        <w:t>JW</w:t>
      </w:r>
      <w:r>
        <w:rPr>
          <w:rFonts w:ascii="Bookman Old Style" w:eastAsia="Times New Roman" w:hAnsi="Bookman Old Style" w:cs="Times New Roman"/>
          <w:kern w:val="0"/>
          <w:sz w:val="28"/>
          <w:szCs w:val="28"/>
          <w:lang w:val="el-GR"/>
          <w14:ligatures w14:val="none"/>
        </w:rPr>
        <w:t xml:space="preserve"> και ο καταρτισμός ύποπτων καταστάσεων μισθοδοσίας υπαλλήλων κάποιων </w:t>
      </w:r>
      <w:r w:rsidR="00F5323F">
        <w:rPr>
          <w:rFonts w:ascii="Bookman Old Style" w:eastAsia="Times New Roman" w:hAnsi="Bookman Old Style" w:cs="Times New Roman"/>
          <w:kern w:val="0"/>
          <w:sz w:val="28"/>
          <w:szCs w:val="28"/>
          <w:lang w:val="el-GR"/>
          <w14:ligatures w14:val="none"/>
        </w:rPr>
        <w:t xml:space="preserve">εκ </w:t>
      </w:r>
      <w:r>
        <w:rPr>
          <w:rFonts w:ascii="Bookman Old Style" w:eastAsia="Times New Roman" w:hAnsi="Bookman Old Style" w:cs="Times New Roman"/>
          <w:kern w:val="0"/>
          <w:sz w:val="28"/>
          <w:szCs w:val="28"/>
          <w:lang w:val="el-GR"/>
          <w14:ligatures w14:val="none"/>
        </w:rPr>
        <w:t>των εταιρειών για να δικαιολογήσουν την πηγή πλούτου του επενδυτή και την απόκτηση αυτού με νόμιμα μέσα.</w:t>
      </w:r>
    </w:p>
    <w:p w14:paraId="4EDB1440" w14:textId="77777777" w:rsidR="000F4427" w:rsidRPr="000F4427" w:rsidRDefault="000F4427" w:rsidP="000F4427">
      <w:pPr>
        <w:pStyle w:val="ListParagraph"/>
        <w:rPr>
          <w:rFonts w:ascii="Bookman Old Style" w:eastAsia="Times New Roman" w:hAnsi="Bookman Old Style" w:cs="Times New Roman"/>
          <w:kern w:val="0"/>
          <w:sz w:val="28"/>
          <w:szCs w:val="28"/>
          <w:lang w:val="el-GR"/>
          <w14:ligatures w14:val="none"/>
        </w:rPr>
      </w:pPr>
    </w:p>
    <w:p w14:paraId="2AD3BC55" w14:textId="55892DDF" w:rsidR="00EF61D0" w:rsidRDefault="00EF61D0" w:rsidP="000F4427">
      <w:pPr>
        <w:pStyle w:val="ListParagraph"/>
        <w:numPr>
          <w:ilvl w:val="0"/>
          <w:numId w:val="1"/>
        </w:numPr>
        <w:tabs>
          <w:tab w:val="left" w:pos="1276"/>
        </w:tabs>
        <w:spacing w:after="100" w:afterAutospacing="1" w:line="276" w:lineRule="auto"/>
        <w:ind w:left="1134" w:hanging="567"/>
        <w:jc w:val="both"/>
        <w:rPr>
          <w:rFonts w:ascii="Bookman Old Style" w:eastAsia="Times New Roman" w:hAnsi="Bookman Old Style" w:cs="Times New Roman"/>
          <w:kern w:val="0"/>
          <w:sz w:val="28"/>
          <w:szCs w:val="28"/>
          <w:lang w:val="el-GR"/>
          <w14:ligatures w14:val="none"/>
        </w:rPr>
      </w:pPr>
      <w:r>
        <w:rPr>
          <w:rFonts w:ascii="Bookman Old Style" w:eastAsia="Times New Roman" w:hAnsi="Bookman Old Style" w:cs="Times New Roman"/>
          <w:kern w:val="0"/>
          <w:sz w:val="28"/>
          <w:szCs w:val="28"/>
          <w:lang w:val="el-GR"/>
          <w14:ligatures w14:val="none"/>
        </w:rPr>
        <w:t xml:space="preserve">Εκκρεμεί η λήψη αποτελεσμάτων πρόσφατου διατάγματος αποκάλυψης τραπεζικών δεδομένων. </w:t>
      </w:r>
    </w:p>
    <w:p w14:paraId="7811762A" w14:textId="77777777" w:rsidR="000F4427" w:rsidRPr="000F4427" w:rsidRDefault="000F4427" w:rsidP="000F4427">
      <w:pPr>
        <w:pStyle w:val="ListParagraph"/>
        <w:rPr>
          <w:rFonts w:ascii="Bookman Old Style" w:eastAsia="Times New Roman" w:hAnsi="Bookman Old Style" w:cs="Times New Roman"/>
          <w:kern w:val="0"/>
          <w:sz w:val="28"/>
          <w:szCs w:val="28"/>
          <w:lang w:val="el-GR"/>
          <w14:ligatures w14:val="none"/>
        </w:rPr>
      </w:pPr>
    </w:p>
    <w:p w14:paraId="7B004584" w14:textId="262DFBB6" w:rsidR="00585350" w:rsidRDefault="00C00AE8" w:rsidP="00F97438">
      <w:pPr>
        <w:tabs>
          <w:tab w:val="left" w:pos="567"/>
          <w:tab w:val="left" w:pos="720"/>
          <w:tab w:val="left" w:pos="900"/>
        </w:tabs>
        <w:spacing w:before="240" w:after="100" w:afterAutospacing="1" w:line="480" w:lineRule="auto"/>
        <w:jc w:val="both"/>
        <w:rPr>
          <w:rFonts w:ascii="Bookman Old Style" w:eastAsia="Times New Roman" w:hAnsi="Bookman Old Style" w:cs="Times New Roman"/>
          <w:kern w:val="0"/>
          <w:sz w:val="28"/>
          <w:szCs w:val="28"/>
          <w:lang w:val="el-GR"/>
          <w14:ligatures w14:val="none"/>
        </w:rPr>
      </w:pPr>
      <w:r>
        <w:rPr>
          <w:rFonts w:ascii="Bookman Old Style" w:eastAsia="Times New Roman" w:hAnsi="Bookman Old Style" w:cs="Times New Roman"/>
          <w:kern w:val="0"/>
          <w:sz w:val="28"/>
          <w:szCs w:val="28"/>
          <w:lang w:val="el-GR"/>
          <w14:ligatures w14:val="none"/>
        </w:rPr>
        <w:tab/>
        <w:t xml:space="preserve">Με βάση την πιο πάνω τεθείσα μαρτυρία εγείρεται το ζήτημα του κατά πόσο αυτή ήταν ικανή να </w:t>
      </w:r>
      <w:r w:rsidR="00895664">
        <w:rPr>
          <w:rFonts w:ascii="Bookman Old Style" w:eastAsia="Times New Roman" w:hAnsi="Bookman Old Style" w:cs="Times New Roman"/>
          <w:kern w:val="0"/>
          <w:sz w:val="28"/>
          <w:szCs w:val="28"/>
          <w:lang w:val="el-GR"/>
          <w14:ligatures w14:val="none"/>
        </w:rPr>
        <w:t xml:space="preserve">δημιουργήσει εύλογη υποψία ότι ο ύποπτος </w:t>
      </w:r>
      <w:r w:rsidR="00895664">
        <w:rPr>
          <w:rFonts w:ascii="Bookman Old Style" w:eastAsia="Times New Roman" w:hAnsi="Bookman Old Style" w:cs="Times New Roman"/>
          <w:kern w:val="0"/>
          <w:sz w:val="28"/>
          <w:szCs w:val="28"/>
          <w14:ligatures w14:val="none"/>
        </w:rPr>
        <w:t>JW</w:t>
      </w:r>
      <w:r w:rsidR="00895664" w:rsidRPr="00895664">
        <w:rPr>
          <w:rFonts w:ascii="Bookman Old Style" w:eastAsia="Times New Roman" w:hAnsi="Bookman Old Style" w:cs="Times New Roman"/>
          <w:kern w:val="0"/>
          <w:sz w:val="28"/>
          <w:szCs w:val="28"/>
          <w:lang w:val="el-GR"/>
          <w14:ligatures w14:val="none"/>
        </w:rPr>
        <w:t xml:space="preserve"> </w:t>
      </w:r>
      <w:r w:rsidR="00895664">
        <w:rPr>
          <w:rFonts w:ascii="Bookman Old Style" w:eastAsia="Times New Roman" w:hAnsi="Bookman Old Style" w:cs="Times New Roman"/>
          <w:kern w:val="0"/>
          <w:sz w:val="28"/>
          <w:szCs w:val="28"/>
          <w:lang w:val="el-GR"/>
          <w14:ligatures w14:val="none"/>
        </w:rPr>
        <w:t xml:space="preserve">ενέχεται στη διάπραξη αδικήματος. </w:t>
      </w:r>
    </w:p>
    <w:p w14:paraId="198C5AF2" w14:textId="43B35B0C" w:rsidR="00895664" w:rsidRDefault="00895664" w:rsidP="00CD69A0">
      <w:pPr>
        <w:tabs>
          <w:tab w:val="left" w:pos="567"/>
          <w:tab w:val="left" w:pos="720"/>
          <w:tab w:val="left" w:pos="900"/>
        </w:tabs>
        <w:spacing w:after="100" w:afterAutospacing="1" w:line="480" w:lineRule="auto"/>
        <w:jc w:val="both"/>
        <w:rPr>
          <w:rFonts w:ascii="Bookman Old Style" w:eastAsia="Times New Roman" w:hAnsi="Bookman Old Style" w:cs="Times New Roman"/>
          <w:kern w:val="0"/>
          <w:sz w:val="28"/>
          <w:szCs w:val="28"/>
          <w:lang w:val="el-GR"/>
          <w14:ligatures w14:val="none"/>
        </w:rPr>
      </w:pPr>
      <w:r>
        <w:rPr>
          <w:rFonts w:ascii="Bookman Old Style" w:eastAsia="Times New Roman" w:hAnsi="Bookman Old Style" w:cs="Times New Roman"/>
          <w:kern w:val="0"/>
          <w:sz w:val="28"/>
          <w:szCs w:val="28"/>
          <w:lang w:val="el-GR"/>
          <w14:ligatures w14:val="none"/>
        </w:rPr>
        <w:tab/>
        <w:t>Ο όρος «</w:t>
      </w:r>
      <w:r w:rsidRPr="00895664">
        <w:rPr>
          <w:rFonts w:ascii="Bookman Old Style" w:eastAsia="Times New Roman" w:hAnsi="Bookman Old Style" w:cs="Times New Roman"/>
          <w:i/>
          <w:iCs/>
          <w:kern w:val="0"/>
          <w:sz w:val="28"/>
          <w:szCs w:val="28"/>
          <w:lang w:val="el-GR"/>
          <w14:ligatures w14:val="none"/>
        </w:rPr>
        <w:t>εύλογη υποψία</w:t>
      </w:r>
      <w:r>
        <w:rPr>
          <w:rFonts w:ascii="Bookman Old Style" w:eastAsia="Times New Roman" w:hAnsi="Bookman Old Style" w:cs="Times New Roman"/>
          <w:kern w:val="0"/>
          <w:sz w:val="28"/>
          <w:szCs w:val="28"/>
          <w:lang w:val="el-GR"/>
          <w14:ligatures w14:val="none"/>
        </w:rPr>
        <w:t xml:space="preserve">» </w:t>
      </w:r>
      <w:r w:rsidR="00C1577D">
        <w:rPr>
          <w:rFonts w:ascii="Bookman Old Style" w:eastAsia="Times New Roman" w:hAnsi="Bookman Old Style" w:cs="Times New Roman"/>
          <w:kern w:val="0"/>
          <w:sz w:val="28"/>
          <w:szCs w:val="28"/>
          <w:lang w:val="el-GR"/>
          <w14:ligatures w14:val="none"/>
        </w:rPr>
        <w:t xml:space="preserve">για την έκδοση εντάλματος σύλληψης </w:t>
      </w:r>
      <w:r>
        <w:rPr>
          <w:rFonts w:ascii="Bookman Old Style" w:eastAsia="Times New Roman" w:hAnsi="Bookman Old Style" w:cs="Times New Roman"/>
          <w:kern w:val="0"/>
          <w:sz w:val="28"/>
          <w:szCs w:val="28"/>
          <w:lang w:val="el-GR"/>
          <w14:ligatures w14:val="none"/>
        </w:rPr>
        <w:t xml:space="preserve">έτυχε ερμηνείας στην προαναφερόμενη υπόθεση </w:t>
      </w:r>
      <w:r w:rsidRPr="00895664">
        <w:rPr>
          <w:rFonts w:ascii="Bookman Old Style" w:eastAsia="Times New Roman" w:hAnsi="Bookman Old Style" w:cs="Times New Roman"/>
          <w:b/>
          <w:bCs/>
          <w:i/>
          <w:iCs/>
          <w:kern w:val="0"/>
          <w:sz w:val="28"/>
          <w:szCs w:val="28"/>
          <w:lang w:val="el-GR"/>
          <w14:ligatures w14:val="none"/>
        </w:rPr>
        <w:t>Κυριάκου (ανωτέρω)</w:t>
      </w:r>
      <w:r>
        <w:rPr>
          <w:rFonts w:ascii="Bookman Old Style" w:eastAsia="Times New Roman" w:hAnsi="Bookman Old Style" w:cs="Times New Roman"/>
          <w:kern w:val="0"/>
          <w:sz w:val="28"/>
          <w:szCs w:val="28"/>
          <w:lang w:val="el-GR"/>
          <w14:ligatures w14:val="none"/>
        </w:rPr>
        <w:t xml:space="preserve"> από την οποία παραθέτω το σχετικό απόσπασμα</w:t>
      </w:r>
      <w:r w:rsidRPr="00895664">
        <w:rPr>
          <w:rFonts w:ascii="Bookman Old Style" w:eastAsia="Times New Roman" w:hAnsi="Bookman Old Style" w:cs="Times New Roman"/>
          <w:kern w:val="0"/>
          <w:sz w:val="28"/>
          <w:szCs w:val="28"/>
          <w:lang w:val="el-GR"/>
          <w14:ligatures w14:val="none"/>
        </w:rPr>
        <w:t>:</w:t>
      </w:r>
    </w:p>
    <w:p w14:paraId="4C28B5D4" w14:textId="64700C4F" w:rsidR="00895664" w:rsidRPr="00200125" w:rsidRDefault="00895664" w:rsidP="00F97438">
      <w:pPr>
        <w:spacing w:after="0" w:line="240" w:lineRule="auto"/>
        <w:ind w:left="567"/>
        <w:jc w:val="both"/>
        <w:rPr>
          <w:rFonts w:ascii="Bookman Old Style" w:eastAsia="Times New Roman" w:hAnsi="Bookman Old Style" w:cs="Calibri"/>
          <w:i/>
          <w:iCs/>
          <w:color w:val="000000"/>
          <w:kern w:val="0"/>
          <w:sz w:val="28"/>
          <w:szCs w:val="28"/>
          <w:lang w:val="el-GR"/>
          <w14:ligatures w14:val="none"/>
        </w:rPr>
      </w:pPr>
      <w:r w:rsidRPr="00200125">
        <w:rPr>
          <w:rFonts w:ascii="Bookman Old Style" w:eastAsia="Times New Roman" w:hAnsi="Bookman Old Style" w:cs="Times New Roman"/>
          <w:kern w:val="0"/>
          <w:sz w:val="28"/>
          <w:szCs w:val="28"/>
          <w:lang w:val="el-GR"/>
          <w14:ligatures w14:val="none"/>
        </w:rPr>
        <w:t>«</w:t>
      </w:r>
      <w:r w:rsidRPr="00200125">
        <w:rPr>
          <w:rFonts w:ascii="Bookman Old Style" w:eastAsia="Times New Roman" w:hAnsi="Bookman Old Style" w:cs="Times New Roman"/>
          <w:i/>
          <w:iCs/>
          <w:color w:val="000000"/>
          <w:kern w:val="0"/>
          <w:sz w:val="28"/>
          <w:szCs w:val="28"/>
          <w:lang w:val="el-GR"/>
          <w14:ligatures w14:val="none"/>
        </w:rPr>
        <w:t>Προσεγγίζοντας τον όρο «εύλογη υποψία», σημειώνουμε ότι το επίπεδο που χρειάζεται να ικανοποιηθεί από απόψεως μαρτυρίας είναι χαμηλό (βλ.</w:t>
      </w:r>
      <w:r w:rsidR="00CD69A0">
        <w:rPr>
          <w:rFonts w:ascii="Bookman Old Style" w:eastAsia="Times New Roman" w:hAnsi="Bookman Old Style" w:cs="Times New Roman"/>
          <w:i/>
          <w:iCs/>
          <w:color w:val="000000"/>
          <w:kern w:val="0"/>
          <w:sz w:val="28"/>
          <w:szCs w:val="28"/>
          <w:lang w:val="el-GR"/>
          <w14:ligatures w14:val="none"/>
        </w:rPr>
        <w:t xml:space="preserve"> </w:t>
      </w:r>
      <w:r w:rsidRPr="00200125">
        <w:rPr>
          <w:rFonts w:ascii="Bookman Old Style" w:eastAsia="Times New Roman" w:hAnsi="Bookman Old Style" w:cs="Times New Roman"/>
          <w:b/>
          <w:bCs/>
          <w:i/>
          <w:iCs/>
          <w:color w:val="000000"/>
          <w:kern w:val="0"/>
          <w:sz w:val="28"/>
          <w:szCs w:val="28"/>
          <w:lang w:val="en-GB"/>
          <w14:ligatures w14:val="none"/>
        </w:rPr>
        <w:t>C</w:t>
      </w:r>
      <w:r w:rsidRPr="00CD69A0">
        <w:rPr>
          <w:rFonts w:ascii="Bookman Old Style" w:eastAsia="Times New Roman" w:hAnsi="Bookman Old Style" w:cs="Times New Roman"/>
          <w:b/>
          <w:bCs/>
          <w:i/>
          <w:iCs/>
          <w:color w:val="000000"/>
          <w:kern w:val="0"/>
          <w:sz w:val="28"/>
          <w:szCs w:val="28"/>
          <w:lang w:val="el-GR"/>
          <w14:ligatures w14:val="none"/>
        </w:rPr>
        <w:t>.</w:t>
      </w:r>
      <w:r w:rsidRPr="00200125">
        <w:rPr>
          <w:rFonts w:ascii="Bookman Old Style" w:eastAsia="Times New Roman" w:hAnsi="Bookman Old Style" w:cs="Times New Roman"/>
          <w:b/>
          <w:bCs/>
          <w:i/>
          <w:iCs/>
          <w:color w:val="000000"/>
          <w:kern w:val="0"/>
          <w:sz w:val="28"/>
          <w:szCs w:val="28"/>
          <w:lang w:val="en-GB"/>
          <w14:ligatures w14:val="none"/>
        </w:rPr>
        <w:t>P</w:t>
      </w:r>
      <w:r w:rsidRPr="00CD69A0">
        <w:rPr>
          <w:rFonts w:ascii="Bookman Old Style" w:eastAsia="Times New Roman" w:hAnsi="Bookman Old Style" w:cs="Times New Roman"/>
          <w:b/>
          <w:bCs/>
          <w:i/>
          <w:iCs/>
          <w:color w:val="000000"/>
          <w:kern w:val="0"/>
          <w:sz w:val="28"/>
          <w:szCs w:val="28"/>
          <w:lang w:val="el-GR"/>
          <w14:ligatures w14:val="none"/>
        </w:rPr>
        <w:t>.</w:t>
      </w:r>
      <w:r w:rsidRPr="00200125">
        <w:rPr>
          <w:rFonts w:ascii="Bookman Old Style" w:eastAsia="Times New Roman" w:hAnsi="Bookman Old Style" w:cs="Times New Roman"/>
          <w:b/>
          <w:bCs/>
          <w:i/>
          <w:iCs/>
          <w:color w:val="000000"/>
          <w:kern w:val="0"/>
          <w:sz w:val="28"/>
          <w:szCs w:val="28"/>
          <w:lang w:val="en-GB"/>
          <w14:ligatures w14:val="none"/>
        </w:rPr>
        <w:t>S</w:t>
      </w:r>
      <w:r w:rsidRPr="00CD69A0">
        <w:rPr>
          <w:rFonts w:ascii="Bookman Old Style" w:eastAsia="Times New Roman" w:hAnsi="Bookman Old Style" w:cs="Times New Roman"/>
          <w:b/>
          <w:bCs/>
          <w:i/>
          <w:iCs/>
          <w:color w:val="000000"/>
          <w:kern w:val="0"/>
          <w:sz w:val="28"/>
          <w:szCs w:val="28"/>
          <w:lang w:val="el-GR"/>
          <w14:ligatures w14:val="none"/>
        </w:rPr>
        <w:t>.</w:t>
      </w:r>
      <w:r w:rsidR="00CD69A0">
        <w:rPr>
          <w:rFonts w:ascii="Bookman Old Style" w:eastAsia="Times New Roman" w:hAnsi="Bookman Old Style" w:cs="Times New Roman"/>
          <w:b/>
          <w:bCs/>
          <w:i/>
          <w:iCs/>
          <w:color w:val="000000"/>
          <w:kern w:val="0"/>
          <w:sz w:val="28"/>
          <w:szCs w:val="28"/>
          <w:lang w:val="el-GR"/>
          <w14:ligatures w14:val="none"/>
        </w:rPr>
        <w:t xml:space="preserve"> </w:t>
      </w:r>
      <w:r w:rsidRPr="00200125">
        <w:rPr>
          <w:rFonts w:ascii="Bookman Old Style" w:eastAsia="Times New Roman" w:hAnsi="Bookman Old Style" w:cs="Times New Roman"/>
          <w:b/>
          <w:bCs/>
          <w:i/>
          <w:iCs/>
          <w:color w:val="000000"/>
          <w:kern w:val="0"/>
          <w:sz w:val="28"/>
          <w:szCs w:val="28"/>
          <w:lang w:val="en-GB"/>
          <w14:ligatures w14:val="none"/>
        </w:rPr>
        <w:t>Freight</w:t>
      </w:r>
      <w:r w:rsidR="00CD69A0">
        <w:rPr>
          <w:rFonts w:ascii="Bookman Old Style" w:eastAsia="Times New Roman" w:hAnsi="Bookman Old Style" w:cs="Times New Roman"/>
          <w:b/>
          <w:bCs/>
          <w:i/>
          <w:iCs/>
          <w:color w:val="000000"/>
          <w:kern w:val="0"/>
          <w:sz w:val="28"/>
          <w:szCs w:val="28"/>
          <w:lang w:val="el-GR"/>
          <w14:ligatures w14:val="none"/>
        </w:rPr>
        <w:t xml:space="preserve"> </w:t>
      </w:r>
      <w:r w:rsidRPr="00200125">
        <w:rPr>
          <w:rFonts w:ascii="Bookman Old Style" w:eastAsia="Times New Roman" w:hAnsi="Bookman Old Style" w:cs="Times New Roman"/>
          <w:b/>
          <w:bCs/>
          <w:i/>
          <w:iCs/>
          <w:color w:val="000000"/>
          <w:kern w:val="0"/>
          <w:sz w:val="28"/>
          <w:szCs w:val="28"/>
          <w:lang w:val="en-GB"/>
          <w14:ligatures w14:val="none"/>
        </w:rPr>
        <w:t>Services</w:t>
      </w:r>
      <w:r w:rsidR="00CD69A0">
        <w:rPr>
          <w:rFonts w:ascii="Bookman Old Style" w:eastAsia="Times New Roman" w:hAnsi="Bookman Old Style" w:cs="Times New Roman"/>
          <w:b/>
          <w:bCs/>
          <w:i/>
          <w:iCs/>
          <w:color w:val="000000"/>
          <w:kern w:val="0"/>
          <w:sz w:val="28"/>
          <w:szCs w:val="28"/>
          <w:lang w:val="el-GR"/>
          <w14:ligatures w14:val="none"/>
        </w:rPr>
        <w:t xml:space="preserve"> </w:t>
      </w:r>
      <w:r w:rsidRPr="00200125">
        <w:rPr>
          <w:rFonts w:ascii="Bookman Old Style" w:eastAsia="Times New Roman" w:hAnsi="Bookman Old Style" w:cs="Times New Roman"/>
          <w:b/>
          <w:bCs/>
          <w:i/>
          <w:iCs/>
          <w:color w:val="000000"/>
          <w:kern w:val="0"/>
          <w:sz w:val="28"/>
          <w:szCs w:val="28"/>
          <w:lang w:val="en-GB"/>
          <w14:ligatures w14:val="none"/>
        </w:rPr>
        <w:t>Ltd</w:t>
      </w:r>
      <w:r w:rsidR="00CD69A0">
        <w:rPr>
          <w:rFonts w:ascii="Bookman Old Style" w:eastAsia="Times New Roman" w:hAnsi="Bookman Old Style" w:cs="Times New Roman"/>
          <w:b/>
          <w:bCs/>
          <w:i/>
          <w:iCs/>
          <w:color w:val="000000"/>
          <w:kern w:val="0"/>
          <w:sz w:val="28"/>
          <w:szCs w:val="28"/>
          <w:lang w:val="el-GR"/>
          <w14:ligatures w14:val="none"/>
        </w:rPr>
        <w:t xml:space="preserve"> </w:t>
      </w:r>
      <w:r w:rsidRPr="00200125">
        <w:rPr>
          <w:rFonts w:ascii="Bookman Old Style" w:eastAsia="Times New Roman" w:hAnsi="Bookman Old Style" w:cs="Times New Roman"/>
          <w:b/>
          <w:bCs/>
          <w:i/>
          <w:iCs/>
          <w:color w:val="000000"/>
          <w:kern w:val="0"/>
          <w:sz w:val="28"/>
          <w:szCs w:val="28"/>
          <w:lang w:val="en-GB"/>
          <w14:ligatures w14:val="none"/>
        </w:rPr>
        <w:t>v</w:t>
      </w:r>
      <w:r w:rsidRPr="00CD69A0">
        <w:rPr>
          <w:rFonts w:ascii="Bookman Old Style" w:eastAsia="Times New Roman" w:hAnsi="Bookman Old Style" w:cs="Times New Roman"/>
          <w:b/>
          <w:bCs/>
          <w:i/>
          <w:iCs/>
          <w:color w:val="000000"/>
          <w:kern w:val="0"/>
          <w:sz w:val="28"/>
          <w:szCs w:val="28"/>
          <w:lang w:val="el-GR"/>
          <w14:ligatures w14:val="none"/>
        </w:rPr>
        <w:t>. Γεν. Εισαγγελέα</w:t>
      </w:r>
      <w:r w:rsidR="00CD69A0">
        <w:rPr>
          <w:rFonts w:ascii="Bookman Old Style" w:eastAsia="Times New Roman" w:hAnsi="Bookman Old Style" w:cs="Times New Roman"/>
          <w:b/>
          <w:bCs/>
          <w:i/>
          <w:iCs/>
          <w:color w:val="000000"/>
          <w:kern w:val="0"/>
          <w:sz w:val="28"/>
          <w:szCs w:val="28"/>
          <w:lang w:val="el-GR"/>
          <w14:ligatures w14:val="none"/>
        </w:rPr>
        <w:t xml:space="preserve"> </w:t>
      </w:r>
      <w:r w:rsidRPr="00CD69A0">
        <w:rPr>
          <w:rFonts w:ascii="Bookman Old Style" w:eastAsia="Times New Roman" w:hAnsi="Bookman Old Style" w:cs="Times New Roman"/>
          <w:b/>
          <w:bCs/>
          <w:i/>
          <w:iCs/>
          <w:color w:val="000000"/>
          <w:kern w:val="0"/>
          <w:sz w:val="28"/>
          <w:szCs w:val="28"/>
          <w:lang w:val="el-GR"/>
          <w14:ligatures w14:val="none"/>
        </w:rPr>
        <w:t xml:space="preserve">Πολ. Εφ. 219/14, ημερ. </w:t>
      </w:r>
      <w:r w:rsidRPr="00200125">
        <w:rPr>
          <w:rFonts w:ascii="Bookman Old Style" w:eastAsia="Times New Roman" w:hAnsi="Bookman Old Style" w:cs="Times New Roman"/>
          <w:b/>
          <w:bCs/>
          <w:i/>
          <w:iCs/>
          <w:color w:val="000000"/>
          <w:kern w:val="0"/>
          <w:sz w:val="28"/>
          <w:szCs w:val="28"/>
          <w:lang w:val="el-GR"/>
          <w14:ligatures w14:val="none"/>
        </w:rPr>
        <w:t>29.2.2016</w:t>
      </w:r>
      <w:r w:rsidRPr="00200125">
        <w:rPr>
          <w:rFonts w:ascii="Bookman Old Style" w:eastAsia="Times New Roman" w:hAnsi="Bookman Old Style" w:cs="Times New Roman"/>
          <w:i/>
          <w:iCs/>
          <w:color w:val="000000"/>
          <w:kern w:val="0"/>
          <w:sz w:val="28"/>
          <w:szCs w:val="28"/>
          <w:lang w:val="el-GR"/>
          <w14:ligatures w14:val="none"/>
        </w:rPr>
        <w:t>). Τονίστηκε χαρακτηριστικά στην</w:t>
      </w:r>
      <w:r w:rsidR="00CD69A0">
        <w:rPr>
          <w:rFonts w:ascii="Bookman Old Style" w:eastAsia="Times New Roman" w:hAnsi="Bookman Old Style" w:cs="Times New Roman"/>
          <w:i/>
          <w:iCs/>
          <w:color w:val="000000"/>
          <w:kern w:val="0"/>
          <w:sz w:val="28"/>
          <w:szCs w:val="28"/>
          <w:lang w:val="el-GR"/>
          <w14:ligatures w14:val="none"/>
        </w:rPr>
        <w:t xml:space="preserve"> </w:t>
      </w:r>
      <w:r w:rsidRPr="00200125">
        <w:rPr>
          <w:rFonts w:ascii="Bookman Old Style" w:eastAsia="Times New Roman" w:hAnsi="Bookman Old Style" w:cs="Times New Roman"/>
          <w:b/>
          <w:bCs/>
          <w:i/>
          <w:iCs/>
          <w:color w:val="000000"/>
          <w:kern w:val="0"/>
          <w:sz w:val="28"/>
          <w:szCs w:val="28"/>
          <w:lang w:val="el-GR"/>
          <w14:ligatures w14:val="none"/>
        </w:rPr>
        <w:t>Συμιλλίδης ν. Αστυνομίας (Αρ.1)</w:t>
      </w:r>
      <w:r w:rsidR="00CD69A0">
        <w:rPr>
          <w:rFonts w:ascii="Bookman Old Style" w:eastAsia="Times New Roman" w:hAnsi="Bookman Old Style" w:cs="Times New Roman"/>
          <w:b/>
          <w:bCs/>
          <w:i/>
          <w:iCs/>
          <w:color w:val="000000"/>
          <w:kern w:val="0"/>
          <w:sz w:val="28"/>
          <w:szCs w:val="28"/>
          <w:lang w:val="el-GR"/>
          <w14:ligatures w14:val="none"/>
        </w:rPr>
        <w:t xml:space="preserve"> </w:t>
      </w:r>
      <w:r w:rsidRPr="00200125">
        <w:rPr>
          <w:rFonts w:ascii="Bookman Old Style" w:eastAsia="Times New Roman" w:hAnsi="Bookman Old Style" w:cs="Times New Roman"/>
          <w:b/>
          <w:bCs/>
          <w:i/>
          <w:iCs/>
          <w:color w:val="000000"/>
          <w:kern w:val="0"/>
          <w:sz w:val="28"/>
          <w:szCs w:val="28"/>
          <w:lang w:val="el-GR"/>
          <w14:ligatures w14:val="none"/>
        </w:rPr>
        <w:t>(1997) 2 Α.Α.Δ. 160</w:t>
      </w:r>
      <w:r w:rsidR="00CD69A0">
        <w:rPr>
          <w:rFonts w:ascii="Bookman Old Style" w:eastAsia="Times New Roman" w:hAnsi="Bookman Old Style" w:cs="Times New Roman"/>
          <w:b/>
          <w:bCs/>
          <w:i/>
          <w:iCs/>
          <w:color w:val="000000"/>
          <w:kern w:val="0"/>
          <w:sz w:val="28"/>
          <w:szCs w:val="28"/>
          <w:lang w:val="el-GR"/>
          <w14:ligatures w14:val="none"/>
        </w:rPr>
        <w:t xml:space="preserve"> </w:t>
      </w:r>
      <w:r w:rsidRPr="00200125">
        <w:rPr>
          <w:rFonts w:ascii="Bookman Old Style" w:eastAsia="Times New Roman" w:hAnsi="Bookman Old Style" w:cs="Times New Roman"/>
          <w:i/>
          <w:iCs/>
          <w:color w:val="000000"/>
          <w:kern w:val="0"/>
          <w:sz w:val="28"/>
          <w:szCs w:val="28"/>
          <w:lang w:val="el-GR"/>
          <w14:ligatures w14:val="none"/>
        </w:rPr>
        <w:t>σε σχέση με την έννοια του όρου «υπόνοια»</w:t>
      </w:r>
      <w:r w:rsidRPr="00200125">
        <w:rPr>
          <w:rFonts w:ascii="Bookman Old Style" w:eastAsia="Times New Roman" w:hAnsi="Bookman Old Style" w:cs="Times New Roman"/>
          <w:i/>
          <w:iCs/>
          <w:color w:val="000000"/>
          <w:kern w:val="0"/>
          <w:sz w:val="28"/>
          <w:szCs w:val="28"/>
          <w14:ligatures w14:val="none"/>
        </w:rPr>
        <w:t> </w:t>
      </w:r>
      <w:r w:rsidRPr="00200125">
        <w:rPr>
          <w:rFonts w:ascii="Bookman Old Style" w:eastAsia="Times New Roman" w:hAnsi="Bookman Old Style" w:cs="Times New Roman"/>
          <w:i/>
          <w:iCs/>
          <w:color w:val="000000"/>
          <w:kern w:val="0"/>
          <w:sz w:val="28"/>
          <w:szCs w:val="28"/>
          <w:lang w:val="el-GR"/>
          <w14:ligatures w14:val="none"/>
        </w:rPr>
        <w:t>συνώνυμου του όρου «υποψία»:</w:t>
      </w:r>
    </w:p>
    <w:p w14:paraId="50D453B7" w14:textId="77777777" w:rsidR="00895664" w:rsidRPr="00895664" w:rsidRDefault="00895664" w:rsidP="00200125">
      <w:pPr>
        <w:spacing w:after="0" w:line="240" w:lineRule="auto"/>
        <w:ind w:left="720"/>
        <w:jc w:val="both"/>
        <w:rPr>
          <w:rFonts w:ascii="Bookman Old Style" w:eastAsia="Times New Roman" w:hAnsi="Bookman Old Style" w:cs="Calibri"/>
          <w:i/>
          <w:iCs/>
          <w:color w:val="000000"/>
          <w:kern w:val="0"/>
          <w:sz w:val="28"/>
          <w:szCs w:val="28"/>
          <w:lang w:val="el-GR"/>
          <w14:ligatures w14:val="none"/>
        </w:rPr>
      </w:pPr>
      <w:r w:rsidRPr="00895664">
        <w:rPr>
          <w:rFonts w:ascii="Bookman Old Style" w:eastAsia="Times New Roman" w:hAnsi="Bookman Old Style" w:cs="Times New Roman"/>
          <w:i/>
          <w:iCs/>
          <w:color w:val="000000"/>
          <w:kern w:val="0"/>
          <w:sz w:val="28"/>
          <w:szCs w:val="28"/>
          <w14:ligatures w14:val="none"/>
        </w:rPr>
        <w:t> </w:t>
      </w:r>
    </w:p>
    <w:p w14:paraId="7C9C7B2E" w14:textId="77777777" w:rsidR="00895664" w:rsidRPr="00895664" w:rsidRDefault="00895664" w:rsidP="00F97438">
      <w:pPr>
        <w:spacing w:after="0" w:line="240" w:lineRule="auto"/>
        <w:ind w:left="851"/>
        <w:jc w:val="both"/>
        <w:rPr>
          <w:rFonts w:ascii="Bookman Old Style" w:eastAsia="Times New Roman" w:hAnsi="Bookman Old Style" w:cs="Calibri"/>
          <w:i/>
          <w:iCs/>
          <w:color w:val="000000"/>
          <w:kern w:val="0"/>
          <w:sz w:val="28"/>
          <w:szCs w:val="28"/>
          <w:lang w:val="el-GR"/>
          <w14:ligatures w14:val="none"/>
        </w:rPr>
      </w:pPr>
      <w:r w:rsidRPr="00895664">
        <w:rPr>
          <w:rFonts w:ascii="Bookman Old Style" w:eastAsia="Times New Roman" w:hAnsi="Bookman Old Style" w:cs="Times New Roman"/>
          <w:i/>
          <w:iCs/>
          <w:color w:val="000000"/>
          <w:kern w:val="0"/>
          <w:sz w:val="28"/>
          <w:szCs w:val="28"/>
          <w:lang w:val="el-GR"/>
          <w14:ligatures w14:val="none"/>
        </w:rPr>
        <w:t>«Περί υπονοιών ο λόγος. Ό, τι αποτιμάται, στο στάδιο της αίτησης για προσωποκράτηση, δεν είναι η αποδεικτική αξία των στοιχείων ή η δραστικότητα τους και αν αυτά συνθέτουν εκ πρώτης όψεως υπόθεση ενοχής. Όπως καθορίζει η νομολογία κριτήριο είναι το εύλογο της υπόνοιας για ανάμειξη του υπόπτου στο έγκλημα.»</w:t>
      </w:r>
    </w:p>
    <w:p w14:paraId="1A2E7C8A" w14:textId="77777777" w:rsidR="00895664" w:rsidRPr="00895664" w:rsidRDefault="00895664" w:rsidP="00200125">
      <w:pPr>
        <w:spacing w:after="0" w:line="240" w:lineRule="auto"/>
        <w:ind w:left="720"/>
        <w:jc w:val="both"/>
        <w:rPr>
          <w:rFonts w:ascii="Bookman Old Style" w:eastAsia="Times New Roman" w:hAnsi="Bookman Old Style" w:cs="Calibri"/>
          <w:i/>
          <w:iCs/>
          <w:color w:val="000000"/>
          <w:kern w:val="0"/>
          <w:sz w:val="28"/>
          <w:szCs w:val="28"/>
          <w:lang w:val="el-GR"/>
          <w14:ligatures w14:val="none"/>
        </w:rPr>
      </w:pPr>
      <w:r w:rsidRPr="00895664">
        <w:rPr>
          <w:rFonts w:ascii="Bookman Old Style" w:eastAsia="Times New Roman" w:hAnsi="Bookman Old Style" w:cs="Times New Roman"/>
          <w:i/>
          <w:iCs/>
          <w:color w:val="000000"/>
          <w:kern w:val="0"/>
          <w:sz w:val="28"/>
          <w:szCs w:val="28"/>
          <w14:ligatures w14:val="none"/>
        </w:rPr>
        <w:t> </w:t>
      </w:r>
    </w:p>
    <w:p w14:paraId="046C721C" w14:textId="222F500E" w:rsidR="00895664" w:rsidRPr="003A7449" w:rsidRDefault="00895664" w:rsidP="00F97438">
      <w:pPr>
        <w:spacing w:after="0" w:line="240" w:lineRule="auto"/>
        <w:ind w:left="567"/>
        <w:jc w:val="both"/>
        <w:rPr>
          <w:rFonts w:ascii="Bookman Old Style" w:eastAsia="Times New Roman" w:hAnsi="Bookman Old Style" w:cs="Calibri"/>
          <w:i/>
          <w:iCs/>
          <w:color w:val="000000"/>
          <w:kern w:val="0"/>
          <w:sz w:val="28"/>
          <w:szCs w:val="28"/>
          <w:lang w:val="en-GB"/>
          <w14:ligatures w14:val="none"/>
        </w:rPr>
      </w:pPr>
      <w:r w:rsidRPr="00895664">
        <w:rPr>
          <w:rFonts w:ascii="Bookman Old Style" w:eastAsia="Times New Roman" w:hAnsi="Bookman Old Style" w:cs="Times New Roman"/>
          <w:i/>
          <w:iCs/>
          <w:color w:val="000000"/>
          <w:kern w:val="0"/>
          <w:sz w:val="28"/>
          <w:szCs w:val="28"/>
          <w:lang w:val="el-GR"/>
          <w14:ligatures w14:val="none"/>
        </w:rPr>
        <w:t xml:space="preserve">Διαφωτιστική επί του προκειμένου είναι και η αγγλική νομολογία. </w:t>
      </w:r>
      <w:r w:rsidR="00EA591F">
        <w:rPr>
          <w:rFonts w:ascii="Bookman Old Style" w:eastAsia="Times New Roman" w:hAnsi="Bookman Old Style" w:cs="Times New Roman"/>
          <w:i/>
          <w:iCs/>
          <w:color w:val="000000"/>
          <w:kern w:val="0"/>
          <w:sz w:val="28"/>
          <w:szCs w:val="28"/>
          <w:lang w:val="el-GR"/>
          <w14:ligatures w14:val="none"/>
        </w:rPr>
        <w:t xml:space="preserve">Όπως παρατηρήθηκε στην υπόθεση </w:t>
      </w:r>
      <w:r w:rsidR="00EA591F" w:rsidRPr="00EA591F">
        <w:rPr>
          <w:rFonts w:ascii="Bookman Old Style" w:eastAsia="Times New Roman" w:hAnsi="Bookman Old Style" w:cs="Times New Roman"/>
          <w:b/>
          <w:bCs/>
          <w:i/>
          <w:iCs/>
          <w:color w:val="000000"/>
          <w:kern w:val="0"/>
          <w:sz w:val="28"/>
          <w:szCs w:val="28"/>
          <w:lang w:val="en-GB"/>
          <w14:ligatures w14:val="none"/>
        </w:rPr>
        <w:t>Hussien</w:t>
      </w:r>
      <w:r w:rsidR="00EA591F" w:rsidRPr="00EA591F">
        <w:rPr>
          <w:rFonts w:ascii="Bookman Old Style" w:eastAsia="Times New Roman" w:hAnsi="Bookman Old Style" w:cs="Times New Roman"/>
          <w:b/>
          <w:bCs/>
          <w:i/>
          <w:iCs/>
          <w:color w:val="000000"/>
          <w:kern w:val="0"/>
          <w:sz w:val="28"/>
          <w:szCs w:val="28"/>
          <w:lang w:val="el-GR"/>
          <w14:ligatures w14:val="none"/>
        </w:rPr>
        <w:t xml:space="preserve"> </w:t>
      </w:r>
      <w:r w:rsidR="00EA591F" w:rsidRPr="00EA591F">
        <w:rPr>
          <w:rFonts w:ascii="Bookman Old Style" w:eastAsia="Times New Roman" w:hAnsi="Bookman Old Style" w:cs="Times New Roman"/>
          <w:b/>
          <w:bCs/>
          <w:i/>
          <w:iCs/>
          <w:color w:val="000000"/>
          <w:kern w:val="0"/>
          <w:sz w:val="28"/>
          <w:szCs w:val="28"/>
          <w:lang w:val="en-GB"/>
          <w14:ligatures w14:val="none"/>
        </w:rPr>
        <w:t>v</w:t>
      </w:r>
      <w:r w:rsidR="00EA591F" w:rsidRPr="00EA591F">
        <w:rPr>
          <w:rFonts w:ascii="Bookman Old Style" w:eastAsia="Times New Roman" w:hAnsi="Bookman Old Style" w:cs="Times New Roman"/>
          <w:b/>
          <w:bCs/>
          <w:i/>
          <w:iCs/>
          <w:color w:val="000000"/>
          <w:kern w:val="0"/>
          <w:sz w:val="28"/>
          <w:szCs w:val="28"/>
          <w:lang w:val="el-GR"/>
          <w14:ligatures w14:val="none"/>
        </w:rPr>
        <w:t xml:space="preserve">. </w:t>
      </w:r>
      <w:r w:rsidR="00EA591F" w:rsidRPr="00EA591F">
        <w:rPr>
          <w:rFonts w:ascii="Bookman Old Style" w:eastAsia="Times New Roman" w:hAnsi="Bookman Old Style" w:cs="Times New Roman"/>
          <w:b/>
          <w:bCs/>
          <w:i/>
          <w:iCs/>
          <w:color w:val="000000"/>
          <w:kern w:val="0"/>
          <w:sz w:val="28"/>
          <w:szCs w:val="28"/>
          <w:lang w:val="en-GB"/>
          <w14:ligatures w14:val="none"/>
        </w:rPr>
        <w:t>Chong</w:t>
      </w:r>
      <w:r w:rsidR="00EA591F" w:rsidRPr="00EA591F">
        <w:rPr>
          <w:rFonts w:ascii="Bookman Old Style" w:eastAsia="Times New Roman" w:hAnsi="Bookman Old Style" w:cs="Times New Roman"/>
          <w:b/>
          <w:bCs/>
          <w:i/>
          <w:iCs/>
          <w:color w:val="000000"/>
          <w:kern w:val="0"/>
          <w:sz w:val="28"/>
          <w:szCs w:val="28"/>
          <w:lang w:val="el-GR"/>
          <w14:ligatures w14:val="none"/>
        </w:rPr>
        <w:t xml:space="preserve"> </w:t>
      </w:r>
      <w:r w:rsidR="00EA591F" w:rsidRPr="00EA591F">
        <w:rPr>
          <w:rFonts w:ascii="Bookman Old Style" w:eastAsia="Times New Roman" w:hAnsi="Bookman Old Style" w:cs="Times New Roman"/>
          <w:b/>
          <w:bCs/>
          <w:i/>
          <w:iCs/>
          <w:color w:val="000000"/>
          <w:kern w:val="0"/>
          <w:sz w:val="28"/>
          <w:szCs w:val="28"/>
          <w:lang w:val="en-GB"/>
          <w14:ligatures w14:val="none"/>
        </w:rPr>
        <w:t>Fook</w:t>
      </w:r>
      <w:r w:rsidR="00EA591F" w:rsidRPr="00EA591F">
        <w:rPr>
          <w:rFonts w:ascii="Bookman Old Style" w:eastAsia="Times New Roman" w:hAnsi="Bookman Old Style" w:cs="Times New Roman"/>
          <w:b/>
          <w:bCs/>
          <w:i/>
          <w:iCs/>
          <w:color w:val="000000"/>
          <w:kern w:val="0"/>
          <w:sz w:val="28"/>
          <w:szCs w:val="28"/>
          <w:lang w:val="el-GR"/>
          <w14:ligatures w14:val="none"/>
        </w:rPr>
        <w:t xml:space="preserve"> </w:t>
      </w:r>
      <w:r w:rsidR="00EA591F" w:rsidRPr="00EA591F">
        <w:rPr>
          <w:rFonts w:ascii="Bookman Old Style" w:eastAsia="Times New Roman" w:hAnsi="Bookman Old Style" w:cs="Times New Roman"/>
          <w:b/>
          <w:bCs/>
          <w:i/>
          <w:iCs/>
          <w:color w:val="000000"/>
          <w:kern w:val="0"/>
          <w:sz w:val="28"/>
          <w:szCs w:val="28"/>
          <w:lang w:val="en-GB"/>
          <w14:ligatures w14:val="none"/>
        </w:rPr>
        <w:t>Kam</w:t>
      </w:r>
      <w:r w:rsidR="00EA591F" w:rsidRPr="00EA591F">
        <w:rPr>
          <w:rFonts w:ascii="Bookman Old Style" w:eastAsia="Times New Roman" w:hAnsi="Bookman Old Style" w:cs="Times New Roman"/>
          <w:b/>
          <w:bCs/>
          <w:i/>
          <w:iCs/>
          <w:color w:val="000000"/>
          <w:kern w:val="0"/>
          <w:sz w:val="28"/>
          <w:szCs w:val="28"/>
          <w:lang w:val="el-GR"/>
          <w14:ligatures w14:val="none"/>
        </w:rPr>
        <w:t xml:space="preserve"> [1970] </w:t>
      </w:r>
      <w:r w:rsidR="00EA591F" w:rsidRPr="00EA591F">
        <w:rPr>
          <w:rFonts w:ascii="Bookman Old Style" w:eastAsia="Times New Roman" w:hAnsi="Bookman Old Style" w:cs="Times New Roman"/>
          <w:b/>
          <w:bCs/>
          <w:i/>
          <w:iCs/>
          <w:color w:val="000000"/>
          <w:kern w:val="0"/>
          <w:sz w:val="28"/>
          <w:szCs w:val="28"/>
          <w:lang w:val="en-GB"/>
          <w14:ligatures w14:val="none"/>
        </w:rPr>
        <w:t>A</w:t>
      </w:r>
      <w:r w:rsidR="00EA591F" w:rsidRPr="00EA591F">
        <w:rPr>
          <w:rFonts w:ascii="Bookman Old Style" w:eastAsia="Times New Roman" w:hAnsi="Bookman Old Style" w:cs="Times New Roman"/>
          <w:b/>
          <w:bCs/>
          <w:i/>
          <w:iCs/>
          <w:color w:val="000000"/>
          <w:kern w:val="0"/>
          <w:sz w:val="28"/>
          <w:szCs w:val="28"/>
          <w:lang w:val="el-GR"/>
          <w14:ligatures w14:val="none"/>
        </w:rPr>
        <w:t>.</w:t>
      </w:r>
      <w:r w:rsidR="00EA591F" w:rsidRPr="00EA591F">
        <w:rPr>
          <w:rFonts w:ascii="Bookman Old Style" w:eastAsia="Times New Roman" w:hAnsi="Bookman Old Style" w:cs="Times New Roman"/>
          <w:b/>
          <w:bCs/>
          <w:i/>
          <w:iCs/>
          <w:color w:val="000000"/>
          <w:kern w:val="0"/>
          <w:sz w:val="28"/>
          <w:szCs w:val="28"/>
          <w:lang w:val="en-GB"/>
          <w14:ligatures w14:val="none"/>
        </w:rPr>
        <w:t>C</w:t>
      </w:r>
      <w:r w:rsidR="00EA591F" w:rsidRPr="00EA591F">
        <w:rPr>
          <w:rFonts w:ascii="Bookman Old Style" w:eastAsia="Times New Roman" w:hAnsi="Bookman Old Style" w:cs="Times New Roman"/>
          <w:b/>
          <w:bCs/>
          <w:i/>
          <w:iCs/>
          <w:color w:val="000000"/>
          <w:kern w:val="0"/>
          <w:sz w:val="28"/>
          <w:szCs w:val="28"/>
          <w:lang w:val="el-GR"/>
          <w14:ligatures w14:val="none"/>
        </w:rPr>
        <w:t>. 942 (</w:t>
      </w:r>
      <w:r w:rsidR="00EA591F" w:rsidRPr="00EA591F">
        <w:rPr>
          <w:rFonts w:ascii="Bookman Old Style" w:eastAsia="Times New Roman" w:hAnsi="Bookman Old Style" w:cs="Times New Roman"/>
          <w:b/>
          <w:bCs/>
          <w:i/>
          <w:iCs/>
          <w:color w:val="000000"/>
          <w:kern w:val="0"/>
          <w:sz w:val="28"/>
          <w:szCs w:val="28"/>
          <w:lang w:val="en-GB"/>
          <w14:ligatures w14:val="none"/>
        </w:rPr>
        <w:t>P</w:t>
      </w:r>
      <w:r w:rsidR="00EA591F" w:rsidRPr="00EA591F">
        <w:rPr>
          <w:rFonts w:ascii="Bookman Old Style" w:eastAsia="Times New Roman" w:hAnsi="Bookman Old Style" w:cs="Times New Roman"/>
          <w:b/>
          <w:bCs/>
          <w:i/>
          <w:iCs/>
          <w:color w:val="000000"/>
          <w:kern w:val="0"/>
          <w:sz w:val="28"/>
          <w:szCs w:val="28"/>
          <w:lang w:val="el-GR"/>
          <w14:ligatures w14:val="none"/>
        </w:rPr>
        <w:t>.</w:t>
      </w:r>
      <w:r w:rsidR="00EA591F" w:rsidRPr="00EA591F">
        <w:rPr>
          <w:rFonts w:ascii="Bookman Old Style" w:eastAsia="Times New Roman" w:hAnsi="Bookman Old Style" w:cs="Times New Roman"/>
          <w:b/>
          <w:bCs/>
          <w:i/>
          <w:iCs/>
          <w:color w:val="000000"/>
          <w:kern w:val="0"/>
          <w:sz w:val="28"/>
          <w:szCs w:val="28"/>
          <w:lang w:val="en-GB"/>
          <w14:ligatures w14:val="none"/>
        </w:rPr>
        <w:t>C</w:t>
      </w:r>
      <w:r w:rsidR="00EA591F" w:rsidRPr="00EA591F">
        <w:rPr>
          <w:rFonts w:ascii="Bookman Old Style" w:eastAsia="Times New Roman" w:hAnsi="Bookman Old Style" w:cs="Times New Roman"/>
          <w:b/>
          <w:bCs/>
          <w:i/>
          <w:iCs/>
          <w:color w:val="000000"/>
          <w:kern w:val="0"/>
          <w:sz w:val="28"/>
          <w:szCs w:val="28"/>
          <w:lang w:val="el-GR"/>
          <w14:ligatures w14:val="none"/>
        </w:rPr>
        <w:t>.)</w:t>
      </w:r>
      <w:r w:rsidR="00EA591F" w:rsidRPr="00EA591F">
        <w:rPr>
          <w:rFonts w:ascii="Bookman Old Style" w:eastAsia="Times New Roman" w:hAnsi="Bookman Old Style" w:cs="Times New Roman"/>
          <w:i/>
          <w:iCs/>
          <w:color w:val="000000"/>
          <w:kern w:val="0"/>
          <w:sz w:val="28"/>
          <w:szCs w:val="28"/>
          <w:lang w:val="el-GR"/>
          <w14:ligatures w14:val="none"/>
        </w:rPr>
        <w:t xml:space="preserve"> </w:t>
      </w:r>
      <w:r w:rsidR="00EA591F" w:rsidRPr="003A7449">
        <w:rPr>
          <w:rFonts w:ascii="Bookman Old Style" w:eastAsia="Times New Roman" w:hAnsi="Bookman Old Style" w:cs="Times New Roman"/>
          <w:i/>
          <w:iCs/>
          <w:color w:val="000000"/>
          <w:kern w:val="0"/>
          <w:sz w:val="28"/>
          <w:szCs w:val="28"/>
          <w:lang w:val="en-GB"/>
          <w14:ligatures w14:val="none"/>
        </w:rPr>
        <w:t>(</w:t>
      </w:r>
      <w:r w:rsidR="00EA591F">
        <w:rPr>
          <w:rFonts w:ascii="Bookman Old Style" w:eastAsia="Times New Roman" w:hAnsi="Bookman Old Style" w:cs="Times New Roman"/>
          <w:i/>
          <w:iCs/>
          <w:color w:val="000000"/>
          <w:kern w:val="0"/>
          <w:sz w:val="28"/>
          <w:szCs w:val="28"/>
          <w:lang w:val="el-GR"/>
          <w14:ligatures w14:val="none"/>
        </w:rPr>
        <w:t>σελίδα</w:t>
      </w:r>
      <w:r w:rsidR="00EA591F" w:rsidRPr="003A7449">
        <w:rPr>
          <w:rFonts w:ascii="Bookman Old Style" w:eastAsia="Times New Roman" w:hAnsi="Bookman Old Style" w:cs="Times New Roman"/>
          <w:i/>
          <w:iCs/>
          <w:color w:val="000000"/>
          <w:kern w:val="0"/>
          <w:sz w:val="28"/>
          <w:szCs w:val="28"/>
          <w:lang w:val="en-GB"/>
          <w14:ligatures w14:val="none"/>
        </w:rPr>
        <w:t xml:space="preserve"> 948):-</w:t>
      </w:r>
      <w:r w:rsidRPr="003A7449">
        <w:rPr>
          <w:rFonts w:ascii="Bookman Old Style" w:eastAsia="Times New Roman" w:hAnsi="Bookman Old Style" w:cs="Times New Roman"/>
          <w:i/>
          <w:iCs/>
          <w:color w:val="000000"/>
          <w:kern w:val="0"/>
          <w:sz w:val="28"/>
          <w:szCs w:val="28"/>
          <w:lang w:val="en-GB"/>
          <w14:ligatures w14:val="none"/>
        </w:rPr>
        <w:t xml:space="preserve"> </w:t>
      </w:r>
    </w:p>
    <w:p w14:paraId="4F624395" w14:textId="77777777" w:rsidR="00895664" w:rsidRPr="003A7449" w:rsidRDefault="00895664" w:rsidP="00200125">
      <w:pPr>
        <w:spacing w:after="0" w:line="240" w:lineRule="auto"/>
        <w:ind w:left="720"/>
        <w:jc w:val="both"/>
        <w:rPr>
          <w:rFonts w:ascii="Bookman Old Style" w:eastAsia="Times New Roman" w:hAnsi="Bookman Old Style" w:cs="Calibri"/>
          <w:i/>
          <w:iCs/>
          <w:color w:val="000000"/>
          <w:kern w:val="0"/>
          <w:sz w:val="28"/>
          <w:szCs w:val="28"/>
          <w:lang w:val="en-GB"/>
          <w14:ligatures w14:val="none"/>
        </w:rPr>
      </w:pPr>
      <w:r w:rsidRPr="00895664">
        <w:rPr>
          <w:rFonts w:ascii="Bookman Old Style" w:eastAsia="Times New Roman" w:hAnsi="Bookman Old Style" w:cs="Times New Roman"/>
          <w:i/>
          <w:iCs/>
          <w:color w:val="000000"/>
          <w:kern w:val="0"/>
          <w:sz w:val="28"/>
          <w:szCs w:val="28"/>
          <w14:ligatures w14:val="none"/>
        </w:rPr>
        <w:t> </w:t>
      </w:r>
    </w:p>
    <w:p w14:paraId="07C799CD" w14:textId="3DA4FCEA" w:rsidR="00895664" w:rsidRPr="003A7449" w:rsidRDefault="00895664" w:rsidP="00F97438">
      <w:pPr>
        <w:spacing w:after="480" w:line="240" w:lineRule="auto"/>
        <w:ind w:left="709"/>
        <w:jc w:val="both"/>
        <w:rPr>
          <w:rFonts w:ascii="Bookman Old Style" w:eastAsia="Times New Roman" w:hAnsi="Bookman Old Style" w:cs="Times New Roman"/>
          <w:color w:val="000000"/>
          <w:kern w:val="0"/>
          <w:sz w:val="28"/>
          <w:szCs w:val="28"/>
          <w:lang w:val="el-GR"/>
          <w14:ligatures w14:val="none"/>
        </w:rPr>
      </w:pPr>
      <w:r w:rsidRPr="00895664">
        <w:rPr>
          <w:rFonts w:ascii="Bookman Old Style" w:eastAsia="Times New Roman" w:hAnsi="Bookman Old Style" w:cs="Times New Roman"/>
          <w:i/>
          <w:iCs/>
          <w:color w:val="000000"/>
          <w:kern w:val="0"/>
          <w:sz w:val="28"/>
          <w:szCs w:val="28"/>
          <w14:ligatures w14:val="none"/>
        </w:rPr>
        <w:t>«Suspicion in its ordinary meaning is a state of conjecture or surmise where proof is lacking: ‘I suspect but I cannot prove.’ Suspicion arises at or near the starting-point of an investigation of which the obtaining of prima facie proof is the end.»</w:t>
      </w:r>
      <w:r w:rsidR="00A67B23" w:rsidRPr="00A67B23">
        <w:rPr>
          <w:rFonts w:ascii="Bookman Old Style" w:eastAsia="Times New Roman" w:hAnsi="Bookman Old Style" w:cs="Times New Roman"/>
          <w:i/>
          <w:iCs/>
          <w:color w:val="000000"/>
          <w:kern w:val="0"/>
          <w:sz w:val="28"/>
          <w:szCs w:val="28"/>
          <w14:ligatures w14:val="none"/>
        </w:rPr>
        <w:t xml:space="preserve"> </w:t>
      </w:r>
      <w:r w:rsidR="00200125" w:rsidRPr="003A7449">
        <w:rPr>
          <w:rFonts w:ascii="Bookman Old Style" w:eastAsia="Times New Roman" w:hAnsi="Bookman Old Style" w:cs="Times New Roman"/>
          <w:color w:val="000000"/>
          <w:kern w:val="0"/>
          <w:sz w:val="28"/>
          <w:szCs w:val="28"/>
          <w:lang w:val="el-GR"/>
          <w14:ligatures w14:val="none"/>
        </w:rPr>
        <w:t>»</w:t>
      </w:r>
    </w:p>
    <w:p w14:paraId="203F28C5" w14:textId="20072901" w:rsidR="00065095" w:rsidRDefault="009D3402" w:rsidP="00CD69A0">
      <w:pPr>
        <w:tabs>
          <w:tab w:val="left" w:pos="567"/>
        </w:tabs>
        <w:spacing w:after="100" w:afterAutospacing="1" w:line="480" w:lineRule="auto"/>
        <w:jc w:val="both"/>
        <w:rPr>
          <w:rFonts w:ascii="Bookman Old Style" w:eastAsia="Times New Roman" w:hAnsi="Bookman Old Style" w:cs="Times New Roman"/>
          <w:color w:val="000000"/>
          <w:kern w:val="0"/>
          <w:sz w:val="28"/>
          <w:szCs w:val="28"/>
          <w:lang w:val="el-GR"/>
          <w14:ligatures w14:val="none"/>
        </w:rPr>
      </w:pPr>
      <w:r>
        <w:rPr>
          <w:rFonts w:ascii="Bookman Old Style" w:eastAsia="Times New Roman" w:hAnsi="Bookman Old Style" w:cs="Times New Roman"/>
          <w:color w:val="000000"/>
          <w:kern w:val="0"/>
          <w:sz w:val="28"/>
          <w:szCs w:val="28"/>
          <w:lang w:val="el-GR"/>
          <w14:ligatures w14:val="none"/>
        </w:rPr>
        <w:tab/>
        <w:t xml:space="preserve">Η ικανοποίηση </w:t>
      </w:r>
      <w:r w:rsidR="00962709">
        <w:rPr>
          <w:rFonts w:ascii="Bookman Old Style" w:eastAsia="Times New Roman" w:hAnsi="Bookman Old Style" w:cs="Times New Roman"/>
          <w:color w:val="000000"/>
          <w:kern w:val="0"/>
          <w:sz w:val="28"/>
          <w:szCs w:val="28"/>
          <w:lang w:val="el-GR"/>
          <w14:ligatures w14:val="none"/>
        </w:rPr>
        <w:t xml:space="preserve">περί </w:t>
      </w:r>
      <w:r>
        <w:rPr>
          <w:rFonts w:ascii="Bookman Old Style" w:eastAsia="Times New Roman" w:hAnsi="Bookman Old Style" w:cs="Times New Roman"/>
          <w:color w:val="000000"/>
          <w:kern w:val="0"/>
          <w:sz w:val="28"/>
          <w:szCs w:val="28"/>
          <w:lang w:val="el-GR"/>
          <w14:ligatures w14:val="none"/>
        </w:rPr>
        <w:t xml:space="preserve">της ύπαρξης εύλογης υποψίας </w:t>
      </w:r>
      <w:r w:rsidR="00B82F64">
        <w:rPr>
          <w:rFonts w:ascii="Bookman Old Style" w:eastAsia="Times New Roman" w:hAnsi="Bookman Old Style" w:cs="Times New Roman"/>
          <w:color w:val="000000"/>
          <w:kern w:val="0"/>
          <w:sz w:val="28"/>
          <w:szCs w:val="28"/>
          <w:lang w:val="el-GR"/>
          <w14:ligatures w14:val="none"/>
        </w:rPr>
        <w:t xml:space="preserve">δεν δύναται να υφίσταται γενικά και αόριστα στη διάπραξη αδικήματος, αλλά θα πρέπει να αφορά στα αδικήματα τα οποία προσδιορίζονται στον όρκο, όπως προκύπτει και από τα </w:t>
      </w:r>
      <w:r w:rsidR="00B82F64" w:rsidRPr="00B82F64">
        <w:rPr>
          <w:rFonts w:ascii="Bookman Old Style" w:eastAsia="Times New Roman" w:hAnsi="Bookman Old Style" w:cs="Times New Roman"/>
          <w:b/>
          <w:bCs/>
          <w:i/>
          <w:iCs/>
          <w:color w:val="000000"/>
          <w:kern w:val="0"/>
          <w:sz w:val="28"/>
          <w:szCs w:val="28"/>
          <w:lang w:val="el-GR"/>
          <w14:ligatures w14:val="none"/>
        </w:rPr>
        <w:t>άρθρα 18(1) και 27(β) του περί Ποινικής Δικονομίας Νόμου, Κεφ. 155</w:t>
      </w:r>
      <w:r w:rsidR="00B82F64">
        <w:rPr>
          <w:rFonts w:ascii="Bookman Old Style" w:eastAsia="Times New Roman" w:hAnsi="Bookman Old Style" w:cs="Times New Roman"/>
          <w:color w:val="000000"/>
          <w:kern w:val="0"/>
          <w:sz w:val="28"/>
          <w:szCs w:val="28"/>
          <w:lang w:val="el-GR"/>
          <w14:ligatures w14:val="none"/>
        </w:rPr>
        <w:t xml:space="preserve">. </w:t>
      </w:r>
    </w:p>
    <w:p w14:paraId="610C6980" w14:textId="2F218D7F" w:rsidR="00565861" w:rsidRDefault="00565861" w:rsidP="00CD69A0">
      <w:pPr>
        <w:spacing w:after="100" w:afterAutospacing="1" w:line="480" w:lineRule="auto"/>
        <w:ind w:firstLine="567"/>
        <w:jc w:val="both"/>
        <w:rPr>
          <w:rFonts w:ascii="Bookman Old Style" w:eastAsia="Times New Roman" w:hAnsi="Bookman Old Style" w:cs="Times New Roman"/>
          <w:color w:val="000000"/>
          <w:kern w:val="0"/>
          <w:sz w:val="28"/>
          <w:szCs w:val="28"/>
          <w:lang w:val="el-GR"/>
          <w14:ligatures w14:val="none"/>
        </w:rPr>
      </w:pPr>
      <w:r>
        <w:rPr>
          <w:rFonts w:ascii="Bookman Old Style" w:eastAsia="Times New Roman" w:hAnsi="Bookman Old Style" w:cs="Times New Roman"/>
          <w:color w:val="000000"/>
          <w:kern w:val="0"/>
          <w:sz w:val="28"/>
          <w:szCs w:val="28"/>
          <w:lang w:val="el-GR"/>
          <w14:ligatures w14:val="none"/>
        </w:rPr>
        <w:t>Έχει ήδη λεχθεί ότι ο όρκος περιλαμβάνει την αναφορά σε 19 συνολικά αδικήματα. Ο Αιτητής εισηγείται ότι η μαρτυρία έχει τεθεί με γενικό τρόπο χωρίς να συσχετίζεται και συγκεκριμενοποιείται το κάθε αδίκημα με τη μαρτυρία και τον ύποπτο</w:t>
      </w:r>
      <w:r w:rsidR="00D3164C">
        <w:rPr>
          <w:rFonts w:ascii="Bookman Old Style" w:eastAsia="Times New Roman" w:hAnsi="Bookman Old Style" w:cs="Times New Roman"/>
          <w:color w:val="000000"/>
          <w:kern w:val="0"/>
          <w:sz w:val="28"/>
          <w:szCs w:val="28"/>
          <w:lang w:val="el-GR"/>
          <w14:ligatures w14:val="none"/>
        </w:rPr>
        <w:t>, ότι υπάρχουν αδικήματα τα οποία εκ των πραγμάτων ο Αιτητής δεν δύναται να διαπράξει και ότι εν πάση περιπτώσει δεν υπάρχει μαρτυρία η οποία δημιουργεί εύλογη υπόνοια περί διάπραξης αδικήματος από τον Αιτητή</w:t>
      </w:r>
      <w:r>
        <w:rPr>
          <w:rFonts w:ascii="Bookman Old Style" w:eastAsia="Times New Roman" w:hAnsi="Bookman Old Style" w:cs="Times New Roman"/>
          <w:color w:val="000000"/>
          <w:kern w:val="0"/>
          <w:sz w:val="28"/>
          <w:szCs w:val="28"/>
          <w:lang w:val="el-GR"/>
          <w14:ligatures w14:val="none"/>
        </w:rPr>
        <w:t>.</w:t>
      </w:r>
      <w:r w:rsidR="00204593">
        <w:rPr>
          <w:rFonts w:ascii="Bookman Old Style" w:eastAsia="Times New Roman" w:hAnsi="Bookman Old Style" w:cs="Times New Roman"/>
          <w:color w:val="000000"/>
          <w:kern w:val="0"/>
          <w:sz w:val="28"/>
          <w:szCs w:val="28"/>
          <w:lang w:val="el-GR"/>
          <w14:ligatures w14:val="none"/>
        </w:rPr>
        <w:t xml:space="preserve"> </w:t>
      </w:r>
    </w:p>
    <w:p w14:paraId="25F21413" w14:textId="4DBCDC5C" w:rsidR="00B52823" w:rsidRDefault="00204593" w:rsidP="00CD69A0">
      <w:pPr>
        <w:spacing w:after="100" w:afterAutospacing="1" w:line="480" w:lineRule="auto"/>
        <w:ind w:firstLine="567"/>
        <w:jc w:val="both"/>
        <w:rPr>
          <w:rFonts w:ascii="Bookman Old Style" w:eastAsia="Times New Roman" w:hAnsi="Bookman Old Style" w:cs="Times New Roman"/>
          <w:color w:val="000000"/>
          <w:kern w:val="0"/>
          <w:sz w:val="28"/>
          <w:szCs w:val="28"/>
          <w:lang w:val="el-GR"/>
          <w14:ligatures w14:val="none"/>
        </w:rPr>
      </w:pPr>
      <w:r>
        <w:rPr>
          <w:rFonts w:ascii="Bookman Old Style" w:eastAsia="Times New Roman" w:hAnsi="Bookman Old Style" w:cs="Times New Roman"/>
          <w:color w:val="000000"/>
          <w:kern w:val="0"/>
          <w:sz w:val="28"/>
          <w:szCs w:val="28"/>
          <w:lang w:val="el-GR"/>
          <w14:ligatures w14:val="none"/>
        </w:rPr>
        <w:t xml:space="preserve">Ο Αιτητής παρέπεμψε στην υπόθεση </w:t>
      </w:r>
      <w:r w:rsidRPr="00204593">
        <w:rPr>
          <w:rFonts w:ascii="Bookman Old Style" w:eastAsia="Times New Roman" w:hAnsi="Bookman Old Style" w:cs="Times New Roman"/>
          <w:b/>
          <w:bCs/>
          <w:i/>
          <w:iCs/>
          <w:color w:val="000000"/>
          <w:kern w:val="0"/>
          <w:sz w:val="28"/>
          <w:szCs w:val="28"/>
          <w:lang w:val="el-GR"/>
          <w14:ligatures w14:val="none"/>
        </w:rPr>
        <w:t>Αναφορικά με την Αίτηση του Νεοφύτου, Πολ. Αίτηση Αρ. 190/2020, Συνεξεταζόμενη με την Πολ. Αίτηση Αρ. 191/2020, ημερ. 28.1.2021</w:t>
      </w:r>
      <w:r>
        <w:rPr>
          <w:rFonts w:ascii="Bookman Old Style" w:eastAsia="Times New Roman" w:hAnsi="Bookman Old Style" w:cs="Times New Roman"/>
          <w:color w:val="000000"/>
          <w:kern w:val="0"/>
          <w:sz w:val="28"/>
          <w:szCs w:val="28"/>
          <w:lang w:val="el-GR"/>
          <w14:ligatures w14:val="none"/>
        </w:rPr>
        <w:t xml:space="preserve">, στην οποία </w:t>
      </w:r>
      <w:r w:rsidR="00066D6D">
        <w:rPr>
          <w:rFonts w:ascii="Bookman Old Style" w:eastAsia="Times New Roman" w:hAnsi="Bookman Old Style" w:cs="Times New Roman"/>
          <w:color w:val="000000"/>
          <w:kern w:val="0"/>
          <w:sz w:val="28"/>
          <w:szCs w:val="28"/>
          <w:lang w:val="el-GR"/>
          <w14:ligatures w14:val="none"/>
        </w:rPr>
        <w:t xml:space="preserve">εκδόθηκαν εντάλματα σύλληψης και έρευνας για συνολικά πέντε αδικήματα, το ένα εκ των οποίων ήταν κοινώς παραδεκτό ότι κατά τον χρόνο έκδοσης του εντάλματος ήταν ανύπαρκτο επειδή είχε καταργηθεί. </w:t>
      </w:r>
      <w:r w:rsidR="00CC5572">
        <w:rPr>
          <w:rFonts w:ascii="Bookman Old Style" w:eastAsia="Times New Roman" w:hAnsi="Bookman Old Style" w:cs="Times New Roman"/>
          <w:color w:val="000000"/>
          <w:kern w:val="0"/>
          <w:sz w:val="28"/>
          <w:szCs w:val="28"/>
          <w:lang w:val="el-GR"/>
          <w14:ligatures w14:val="none"/>
        </w:rPr>
        <w:t>Οι δικηγόροι δεν μπορούσαν να τοποθετηθούν ως προς την πιθανή επίδραση στο Δικαστήριο που εξέδωσε τα εντάλματα αυτού του γεγονότος και με δεδομένο ότι ο εκεί αιτητής συνελήφθη για ανύπαρκτο αδίκημα και τα δύο εντάλματα κατά τον χρόνο εκτέλεσης τους δεν μπορούσαν και δεν διαχωρίστηκαν για ποια αδικήματα συνελήφθη και για ποια έγινε η έρευνα</w:t>
      </w:r>
      <w:r w:rsidR="00B52823">
        <w:rPr>
          <w:rFonts w:ascii="Bookman Old Style" w:eastAsia="Times New Roman" w:hAnsi="Bookman Old Style" w:cs="Times New Roman"/>
          <w:color w:val="000000"/>
          <w:kern w:val="0"/>
          <w:sz w:val="28"/>
          <w:szCs w:val="28"/>
          <w:lang w:val="el-GR"/>
          <w14:ligatures w14:val="none"/>
        </w:rPr>
        <w:t xml:space="preserve">, το Δικαστήριο εξέδωσε ένταλμα </w:t>
      </w:r>
      <w:r w:rsidR="00B52823">
        <w:rPr>
          <w:rFonts w:ascii="Bookman Old Style" w:eastAsia="Times New Roman" w:hAnsi="Bookman Old Style" w:cs="Times New Roman"/>
          <w:color w:val="000000"/>
          <w:kern w:val="0"/>
          <w:sz w:val="28"/>
          <w:szCs w:val="28"/>
          <w14:ligatures w14:val="none"/>
        </w:rPr>
        <w:t>Certiorari</w:t>
      </w:r>
      <w:r w:rsidR="00B52823">
        <w:rPr>
          <w:rFonts w:ascii="Bookman Old Style" w:eastAsia="Times New Roman" w:hAnsi="Bookman Old Style" w:cs="Times New Roman"/>
          <w:color w:val="000000"/>
          <w:kern w:val="0"/>
          <w:sz w:val="28"/>
          <w:szCs w:val="28"/>
          <w:lang w:val="el-GR"/>
          <w14:ligatures w14:val="none"/>
        </w:rPr>
        <w:t xml:space="preserve"> και ακύρωσε τα εντάλματα. </w:t>
      </w:r>
    </w:p>
    <w:p w14:paraId="168D8463" w14:textId="429D5DB1" w:rsidR="00315584" w:rsidRPr="00B6326C" w:rsidRDefault="00315584" w:rsidP="00CD69A0">
      <w:pPr>
        <w:spacing w:after="100" w:afterAutospacing="1" w:line="480" w:lineRule="auto"/>
        <w:ind w:firstLine="567"/>
        <w:jc w:val="both"/>
        <w:rPr>
          <w:rFonts w:ascii="Bookman Old Style" w:eastAsia="Times New Roman" w:hAnsi="Bookman Old Style" w:cs="Times New Roman"/>
          <w:color w:val="000000"/>
          <w:kern w:val="0"/>
          <w:sz w:val="28"/>
          <w:szCs w:val="28"/>
          <w:lang w:val="el-GR"/>
          <w14:ligatures w14:val="none"/>
        </w:rPr>
      </w:pPr>
      <w:r>
        <w:rPr>
          <w:rFonts w:ascii="Bookman Old Style" w:eastAsia="Times New Roman" w:hAnsi="Bookman Old Style" w:cs="Times New Roman"/>
          <w:color w:val="000000"/>
          <w:kern w:val="0"/>
          <w:sz w:val="28"/>
          <w:szCs w:val="28"/>
          <w:lang w:val="el-GR"/>
          <w14:ligatures w14:val="none"/>
        </w:rPr>
        <w:t xml:space="preserve">Παρέπεμψε επίσης στην υπόθεση </w:t>
      </w:r>
      <w:r w:rsidR="00310386" w:rsidRPr="00310386">
        <w:rPr>
          <w:rFonts w:ascii="Bookman Old Style" w:eastAsia="Times New Roman" w:hAnsi="Bookman Old Style" w:cs="Times New Roman"/>
          <w:b/>
          <w:bCs/>
          <w:i/>
          <w:iCs/>
          <w:color w:val="000000"/>
          <w:kern w:val="0"/>
          <w:sz w:val="28"/>
          <w:szCs w:val="28"/>
          <w:lang w:val="el-GR"/>
          <w14:ligatures w14:val="none"/>
        </w:rPr>
        <w:t>Αναφορικά με την Αίτηση του Χριστοδούλου, Πολ. Αιτήσεις Αρ. 30-34/2020, ημερ. 28.4.2021</w:t>
      </w:r>
      <w:r w:rsidR="0024090E">
        <w:rPr>
          <w:rFonts w:ascii="Bookman Old Style" w:eastAsia="Times New Roman" w:hAnsi="Bookman Old Style" w:cs="Times New Roman"/>
          <w:color w:val="000000"/>
          <w:kern w:val="0"/>
          <w:sz w:val="28"/>
          <w:szCs w:val="28"/>
          <w:lang w:val="el-GR"/>
          <w14:ligatures w14:val="none"/>
        </w:rPr>
        <w:t xml:space="preserve">, η οποία αφορούσε ένταλμα σύλληψης για συνολικά 13 αδικήματα. Όπως επισήμανε το Δικαστήριο, υπήρχε αναφορά στα 13 αδικήματα στα εκδοθέντα εντάλματα και στον κοινό όρκο, </w:t>
      </w:r>
      <w:r w:rsidR="001544C6">
        <w:rPr>
          <w:rFonts w:ascii="Bookman Old Style" w:eastAsia="Times New Roman" w:hAnsi="Bookman Old Style" w:cs="Times New Roman"/>
          <w:color w:val="000000"/>
          <w:kern w:val="0"/>
          <w:sz w:val="28"/>
          <w:szCs w:val="28"/>
          <w:lang w:val="el-GR"/>
          <w14:ligatures w14:val="none"/>
        </w:rPr>
        <w:t>πλην όμως μόνο έξι από αυτά αναφέρονταν συγκεκριμένα στα έγγραφα, με παραπομπή και στα άρθρα του Ποινικού Κώδικα που τα στοιχειοθετούν, ενώ για τα υπόλοιπα επτά γινόταν αναφορά μόνο σε κάποιους νόμους και άρθρα τους, χωρίς αναφορά στα αδικήματα που στοιχειοθετούντ</w:t>
      </w:r>
      <w:r w:rsidR="00962709">
        <w:rPr>
          <w:rFonts w:ascii="Bookman Old Style" w:eastAsia="Times New Roman" w:hAnsi="Bookman Old Style" w:cs="Times New Roman"/>
          <w:color w:val="000000"/>
          <w:kern w:val="0"/>
          <w:sz w:val="28"/>
          <w:szCs w:val="28"/>
          <w:lang w:val="el-GR"/>
          <w14:ligatures w14:val="none"/>
        </w:rPr>
        <w:t>ο</w:t>
      </w:r>
      <w:r w:rsidR="001544C6">
        <w:rPr>
          <w:rFonts w:ascii="Bookman Old Style" w:eastAsia="Times New Roman" w:hAnsi="Bookman Old Style" w:cs="Times New Roman"/>
          <w:color w:val="000000"/>
          <w:kern w:val="0"/>
          <w:sz w:val="28"/>
          <w:szCs w:val="28"/>
          <w:lang w:val="el-GR"/>
          <w14:ligatures w14:val="none"/>
        </w:rPr>
        <w:t>. Επομένως τέθηκε το ερώτημα κατά πόσο στον κοινό όρκο υπήρχε μαρτυρία στη βάση της οποίας αποκαλυπτόταν η ύπαρξη εύλογης υπόνοιας ότι οποιοσδήποτε των αιτητών ενεχόταν στη διάπραξη των εν λόγω 13 αδικημάτων. Το Δικαστήριο ανέφερε τα εξής</w:t>
      </w:r>
      <w:r w:rsidR="001544C6" w:rsidRPr="00B6326C">
        <w:rPr>
          <w:rFonts w:ascii="Bookman Old Style" w:eastAsia="Times New Roman" w:hAnsi="Bookman Old Style" w:cs="Times New Roman"/>
          <w:color w:val="000000"/>
          <w:kern w:val="0"/>
          <w:sz w:val="28"/>
          <w:szCs w:val="28"/>
          <w:lang w:val="el-GR"/>
          <w14:ligatures w14:val="none"/>
        </w:rPr>
        <w:t>:</w:t>
      </w:r>
    </w:p>
    <w:p w14:paraId="69C0B366" w14:textId="186EB2F5" w:rsidR="00A908D9" w:rsidRPr="00A908D9" w:rsidRDefault="00563A66" w:rsidP="00F97438">
      <w:pPr>
        <w:pStyle w:val="05cm"/>
        <w:spacing w:after="0" w:afterAutospacing="0"/>
        <w:ind w:left="567"/>
        <w:jc w:val="both"/>
        <w:rPr>
          <w:rFonts w:ascii="Bookman Old Style" w:hAnsi="Bookman Old Style"/>
          <w:i/>
          <w:iCs/>
          <w:color w:val="000000"/>
          <w:sz w:val="28"/>
          <w:szCs w:val="28"/>
          <w:lang w:val="el-GR"/>
        </w:rPr>
      </w:pPr>
      <w:r w:rsidRPr="00A908D9">
        <w:rPr>
          <w:rFonts w:ascii="Bookman Old Style" w:hAnsi="Bookman Old Style"/>
          <w:color w:val="000000"/>
          <w:sz w:val="28"/>
          <w:szCs w:val="28"/>
          <w:lang w:val="el-GR"/>
        </w:rPr>
        <w:t>«</w:t>
      </w:r>
      <w:r w:rsidR="00A908D9" w:rsidRPr="00A908D9">
        <w:rPr>
          <w:rFonts w:ascii="Bookman Old Style" w:hAnsi="Bookman Old Style"/>
          <w:i/>
          <w:iCs/>
          <w:color w:val="000000"/>
          <w:sz w:val="28"/>
          <w:szCs w:val="28"/>
          <w:lang w:val="el-GR"/>
        </w:rPr>
        <w:t>Ο βαθμός στον οποίο το Δικαστήριο πρέπει να ικανοποιηθεί για τη διάπραξη αδικήματος, προκειμένου να εκδώσει οποιοδήποτε από τα προαναφερθέντα εντάλματα, είναι ο ελάχιστος, όπως προβλέπεται στα εν λόγω άρθρα. Ωστόσο, το αδίκημα σε σχέση προς το οποίο τα πιο πάνω κριτήρια τυγχάνουν εφαρμογής πρέπει, οπωσδήποτε, να καθορίζεται συγκεκριμένα στον όρκο και, εν συνεχεία, στο ίδιο το ένταλμα και, με ανάλογη μαρτυρία, να συσχετίζεται ο ύποπτος ή τα αναζητούμενα αντικείμενα, αναλόγως της περίπτωσης, με τη φερόμενη διάπραξή του. Στην περίπτωση κατά την οποία υπό διερεύνηση είναι μόνο ένα αδίκημα, ο συσχετισμός που αναφέρεται πιο πάνω μπορεί να επιτευχθεί με σχετική ευκολία. ΄Οταν, όμως, υπό διερεύνηση είναι αδικήματα πέραν του ενός, οι πιο πάνω παρατηρήσεις ισχύουν για το κάθε ένα αδίκημα ξεχωριστά. Δεν είναι αρκετό να γίνεται γενική αναφορά σε αδικήματα που φέρεται να έχουν διαπραχθεί κατά παράβαση συγκεκριμένων νόμων, χωρίς ο ύποπτος ή τα αναζητούμενα αντικείμενα να συσχετίζονται, συγκεκριμένα, με κάποιο ή κάποια από αυτά. Ούτε εναπόκειται, βέβαια, στο δικαστήριο να αναζητά το ίδιο, από αριθμό αδικημάτων που αναφέρονται στον όρκο, το αδίκημα ή τα αδικήματα που εμπλέκονται, ως ανωτέρω, όταν τούτο δεν προσδιορίζεται, συγκεκριμένα, στη μαρτυρία που παρατίθεται σε αυτό.</w:t>
      </w:r>
    </w:p>
    <w:p w14:paraId="7BAD5EF0" w14:textId="3E4A61FC" w:rsidR="00A908D9" w:rsidRPr="00A908D9" w:rsidRDefault="00A908D9" w:rsidP="00F97438">
      <w:pPr>
        <w:pStyle w:val="05cm"/>
        <w:spacing w:after="0" w:afterAutospacing="0"/>
        <w:ind w:left="567"/>
        <w:jc w:val="both"/>
        <w:rPr>
          <w:rFonts w:ascii="Bookman Old Style" w:hAnsi="Bookman Old Style"/>
          <w:i/>
          <w:iCs/>
          <w:color w:val="000000"/>
          <w:sz w:val="28"/>
          <w:szCs w:val="28"/>
          <w:lang w:val="el-GR"/>
        </w:rPr>
      </w:pPr>
      <w:r w:rsidRPr="00A908D9">
        <w:rPr>
          <w:rFonts w:ascii="Bookman Old Style" w:hAnsi="Bookman Old Style"/>
          <w:i/>
          <w:iCs/>
          <w:color w:val="000000"/>
          <w:sz w:val="28"/>
          <w:szCs w:val="28"/>
          <w:lang w:val="el-GR"/>
        </w:rPr>
        <w:t>Στην υπόθεση</w:t>
      </w:r>
      <w:r w:rsidR="004D3C7B">
        <w:rPr>
          <w:rFonts w:ascii="Bookman Old Style" w:hAnsi="Bookman Old Style"/>
          <w:i/>
          <w:iCs/>
          <w:color w:val="000000"/>
          <w:sz w:val="28"/>
          <w:szCs w:val="28"/>
          <w:lang w:val="el-GR"/>
        </w:rPr>
        <w:t xml:space="preserve"> </w:t>
      </w:r>
      <w:r w:rsidRPr="00A908D9">
        <w:rPr>
          <w:rFonts w:ascii="Bookman Old Style" w:hAnsi="Bookman Old Style"/>
          <w:b/>
          <w:bCs/>
          <w:i/>
          <w:iCs/>
          <w:color w:val="000000"/>
          <w:sz w:val="28"/>
          <w:szCs w:val="28"/>
          <w:lang w:val="el-GR"/>
        </w:rPr>
        <w:t>Εταιρεία ΟΠΑΠ Κύπρου Λτδ, Πολιτική ΄Εφεση Αρ. 133/2018, 17.12.2018</w:t>
      </w:r>
      <w:r w:rsidRPr="00A908D9">
        <w:rPr>
          <w:rFonts w:ascii="Bookman Old Style" w:hAnsi="Bookman Old Style"/>
          <w:i/>
          <w:iCs/>
          <w:color w:val="000000"/>
          <w:sz w:val="28"/>
          <w:szCs w:val="28"/>
          <w:lang w:val="el-GR"/>
        </w:rPr>
        <w:t>, που αφορούσε εξέταση κατά πόσο δικαιολογείτο η έκδοση εντάλματος</w:t>
      </w:r>
      <w:r w:rsidR="00F97438">
        <w:rPr>
          <w:rFonts w:ascii="Bookman Old Style" w:hAnsi="Bookman Old Style"/>
          <w:i/>
          <w:iCs/>
          <w:color w:val="000000"/>
          <w:sz w:val="28"/>
          <w:szCs w:val="28"/>
          <w:lang w:val="el-GR"/>
        </w:rPr>
        <w:t xml:space="preserve"> </w:t>
      </w:r>
      <w:r w:rsidRPr="00A908D9">
        <w:rPr>
          <w:rFonts w:ascii="Bookman Old Style" w:hAnsi="Bookman Old Style"/>
          <w:i/>
          <w:iCs/>
          <w:color w:val="000000"/>
          <w:sz w:val="28"/>
          <w:szCs w:val="28"/>
        </w:rPr>
        <w:t>certiorari</w:t>
      </w:r>
      <w:r w:rsidR="00F97438">
        <w:rPr>
          <w:rFonts w:ascii="Bookman Old Style" w:hAnsi="Bookman Old Style"/>
          <w:i/>
          <w:iCs/>
          <w:color w:val="000000"/>
          <w:sz w:val="28"/>
          <w:szCs w:val="28"/>
          <w:lang w:val="el-GR"/>
        </w:rPr>
        <w:t xml:space="preserve"> </w:t>
      </w:r>
      <w:r w:rsidRPr="00A908D9">
        <w:rPr>
          <w:rFonts w:ascii="Bookman Old Style" w:hAnsi="Bookman Old Style"/>
          <w:i/>
          <w:iCs/>
          <w:color w:val="000000"/>
          <w:sz w:val="28"/>
          <w:szCs w:val="28"/>
          <w:lang w:val="el-GR"/>
        </w:rPr>
        <w:t>σε συγκεκριμένη περίπτωση, κρίθηκε πως:</w:t>
      </w:r>
      <w:r w:rsidRPr="00A908D9">
        <w:rPr>
          <w:rFonts w:ascii="Bookman Old Style" w:hAnsi="Bookman Old Style"/>
          <w:i/>
          <w:iCs/>
          <w:color w:val="000000"/>
          <w:sz w:val="28"/>
          <w:szCs w:val="28"/>
        </w:rPr>
        <w:t> </w:t>
      </w:r>
      <w:r w:rsidRPr="00A908D9">
        <w:rPr>
          <w:rFonts w:ascii="Bookman Old Style" w:hAnsi="Bookman Old Style"/>
          <w:i/>
          <w:iCs/>
          <w:color w:val="000000"/>
          <w:sz w:val="28"/>
          <w:szCs w:val="28"/>
          <w:lang w:val="el-GR"/>
        </w:rPr>
        <w:t>«Η μη σύνδεση ή συσχέτιση του αντικειμένου με το αδίκημα ... αποβαίνει μοιραία για την τύχη του αιτήματος.», ήτοι για την έκδοση του εντάλματος έρευνας. Το ίδιο, ασφαλώς, ισχύει και όταν η μαρτυρία δε συνδέει το υποκείμενο εντάλματος σύλληψης, δηλαδή τον ύποπτο, με το υπό διερεύνηση αδίκημα.</w:t>
      </w:r>
    </w:p>
    <w:p w14:paraId="45200D21" w14:textId="10D7C3FE" w:rsidR="00A908D9" w:rsidRDefault="00A908D9" w:rsidP="00F97438">
      <w:pPr>
        <w:pStyle w:val="05cm"/>
        <w:spacing w:after="480" w:afterAutospacing="0"/>
        <w:ind w:left="567"/>
        <w:jc w:val="both"/>
        <w:rPr>
          <w:rFonts w:ascii="Bookman Old Style" w:hAnsi="Bookman Old Style"/>
          <w:color w:val="000000"/>
          <w:sz w:val="28"/>
          <w:szCs w:val="28"/>
          <w:lang w:val="el-GR"/>
        </w:rPr>
      </w:pPr>
      <w:r w:rsidRPr="00A908D9">
        <w:rPr>
          <w:rFonts w:ascii="Bookman Old Style" w:hAnsi="Bookman Old Style"/>
          <w:i/>
          <w:iCs/>
          <w:color w:val="000000"/>
          <w:sz w:val="28"/>
          <w:szCs w:val="28"/>
          <w:lang w:val="el-GR"/>
        </w:rPr>
        <w:t>Στην παρούσα υπόθεση, δεν αναφέρεται στον όρκο ποιο ήταν το αδίκημα ή τα αδικήματα που διερευνώνταν από την Αστυνομία, για τον κάθε έναν από τους αιτητές ή τα αναζητούμενα αντικείμενα, σε σχέση προς τα οποία το Δικαστήριο καλείτο να εφαρμόσει τα προαναφερθέντα κριτήρια. Εν ολίγοις, το Δικαστήριο εξέδωσε τα εντάλματα σύλληψης, χωρίς να ήταν δυνατό, γι’ αυτό, να στρέψει την προσοχή του σε συγκεκριμένη μαρτυρία, στη βάση της οποίας να εξέταζε κατά πόσο υπήρχε εύλογη υπόνοια να πιστεύεται, κατά το</w:t>
      </w:r>
      <w:r w:rsidR="00F97438">
        <w:rPr>
          <w:rFonts w:ascii="Bookman Old Style" w:hAnsi="Bookman Old Style"/>
          <w:i/>
          <w:iCs/>
          <w:color w:val="000000"/>
          <w:sz w:val="28"/>
          <w:szCs w:val="28"/>
          <w:lang w:val="el-GR"/>
        </w:rPr>
        <w:t xml:space="preserve"> </w:t>
      </w:r>
      <w:r w:rsidRPr="00A908D9">
        <w:rPr>
          <w:rFonts w:ascii="Bookman Old Style" w:hAnsi="Bookman Old Style"/>
          <w:b/>
          <w:bCs/>
          <w:i/>
          <w:iCs/>
          <w:color w:val="000000"/>
          <w:sz w:val="28"/>
          <w:szCs w:val="28"/>
          <w:lang w:val="el-GR"/>
        </w:rPr>
        <w:t>άρθρο 18(1) του Κεφ. 155</w:t>
      </w:r>
      <w:r w:rsidRPr="00A908D9">
        <w:rPr>
          <w:rFonts w:ascii="Bookman Old Style" w:hAnsi="Bookman Old Style"/>
          <w:i/>
          <w:iCs/>
          <w:color w:val="000000"/>
          <w:sz w:val="28"/>
          <w:szCs w:val="28"/>
          <w:lang w:val="el-GR"/>
        </w:rPr>
        <w:t>, ότι οι αιτητές ενέχονταν στη διάπραξη οποιουδήποτε αδικήματος, από τα δεκατρία που αναφέρονται στα εντάλματα. Το ίδιο σχόλιο ισχύει και για το κατά πόσο υπήρχε εύλογη αιτία να πιστεύεται, κατά το</w:t>
      </w:r>
      <w:r w:rsidR="004D3C7B">
        <w:rPr>
          <w:rFonts w:ascii="Bookman Old Style" w:hAnsi="Bookman Old Style"/>
          <w:i/>
          <w:iCs/>
          <w:color w:val="000000"/>
          <w:sz w:val="28"/>
          <w:szCs w:val="28"/>
          <w:lang w:val="el-GR"/>
        </w:rPr>
        <w:t xml:space="preserve"> </w:t>
      </w:r>
      <w:r w:rsidRPr="00A908D9">
        <w:rPr>
          <w:rFonts w:ascii="Bookman Old Style" w:hAnsi="Bookman Old Style"/>
          <w:b/>
          <w:bCs/>
          <w:i/>
          <w:iCs/>
          <w:color w:val="000000"/>
          <w:sz w:val="28"/>
          <w:szCs w:val="28"/>
          <w:lang w:val="el-GR"/>
        </w:rPr>
        <w:t>άρθρο 27(β)(ι) του Κεφ. 155</w:t>
      </w:r>
      <w:r w:rsidRPr="00A908D9">
        <w:rPr>
          <w:rFonts w:ascii="Bookman Old Style" w:hAnsi="Bookman Old Style"/>
          <w:i/>
          <w:iCs/>
          <w:color w:val="000000"/>
          <w:sz w:val="28"/>
          <w:szCs w:val="28"/>
          <w:lang w:val="el-GR"/>
        </w:rPr>
        <w:t>, πως οτιδήποτε που υπήρχε στην οικία και στο αυτοκίνητο του δεύτερου αιτητή θα παρείχε απόδειξη για τη διάπραξη οποιουδήποτε από τα εν λόγω αδικήματα. Σημειώνεται πως η τελευταία αυτή πτυχή της παρούσας υπόθεσης προσομοιάζει με την περίπτωση που αφορούσε η προαναφερθείσα υπόθεση από τη νομολογία.</w:t>
      </w:r>
      <w:r w:rsidRPr="00A908D9">
        <w:rPr>
          <w:rFonts w:ascii="Bookman Old Style" w:hAnsi="Bookman Old Style"/>
          <w:color w:val="000000"/>
          <w:sz w:val="28"/>
          <w:szCs w:val="28"/>
          <w:lang w:val="el-GR"/>
        </w:rPr>
        <w:t>»</w:t>
      </w:r>
    </w:p>
    <w:p w14:paraId="3996B123" w14:textId="3A7E946E" w:rsidR="00BE53A8" w:rsidRPr="00B6326C" w:rsidRDefault="00EC3BBA" w:rsidP="00CD69A0">
      <w:pPr>
        <w:pStyle w:val="05cm"/>
        <w:spacing w:line="480" w:lineRule="auto"/>
        <w:ind w:firstLine="567"/>
        <w:jc w:val="both"/>
        <w:rPr>
          <w:rFonts w:ascii="Bookman Old Style" w:hAnsi="Bookman Old Style"/>
          <w:color w:val="000000"/>
          <w:sz w:val="28"/>
          <w:szCs w:val="28"/>
          <w:lang w:val="el-GR"/>
        </w:rPr>
      </w:pPr>
      <w:r>
        <w:rPr>
          <w:rFonts w:ascii="Bookman Old Style" w:hAnsi="Bookman Old Style"/>
          <w:color w:val="000000"/>
          <w:sz w:val="28"/>
          <w:szCs w:val="28"/>
          <w:lang w:val="el-GR"/>
        </w:rPr>
        <w:t>Χρήσιμη καθοδήγηση προσφέρει επίσης η πιο πρόσφατη υπόθεση</w:t>
      </w:r>
      <w:r w:rsidR="00E8779D">
        <w:rPr>
          <w:rFonts w:ascii="Bookman Old Style" w:hAnsi="Bookman Old Style"/>
          <w:color w:val="000000"/>
          <w:sz w:val="28"/>
          <w:szCs w:val="28"/>
          <w:lang w:val="el-GR"/>
        </w:rPr>
        <w:t xml:space="preserve"> </w:t>
      </w:r>
      <w:r w:rsidR="00D92370" w:rsidRPr="00D92370">
        <w:rPr>
          <w:rFonts w:ascii="Bookman Old Style" w:hAnsi="Bookman Old Style"/>
          <w:b/>
          <w:bCs/>
          <w:i/>
          <w:iCs/>
          <w:color w:val="000000"/>
          <w:sz w:val="28"/>
          <w:szCs w:val="28"/>
          <w:lang w:val="el-GR"/>
        </w:rPr>
        <w:t>Αναφορικά με την Αίτηση του ΚΚ, Πολ. Αίτηση Αρ. 152/2022, ημερ. 23.11.2022</w:t>
      </w:r>
      <w:r>
        <w:rPr>
          <w:rFonts w:ascii="Bookman Old Style" w:hAnsi="Bookman Old Style"/>
          <w:color w:val="000000"/>
          <w:sz w:val="28"/>
          <w:szCs w:val="28"/>
          <w:lang w:val="el-GR"/>
        </w:rPr>
        <w:t xml:space="preserve">, </w:t>
      </w:r>
      <w:r w:rsidR="00E8779D">
        <w:rPr>
          <w:rFonts w:ascii="Bookman Old Style" w:hAnsi="Bookman Old Style"/>
          <w:color w:val="000000"/>
          <w:sz w:val="28"/>
          <w:szCs w:val="28"/>
          <w:lang w:val="el-GR"/>
        </w:rPr>
        <w:t>σ</w:t>
      </w:r>
      <w:r>
        <w:rPr>
          <w:rFonts w:ascii="Bookman Old Style" w:hAnsi="Bookman Old Style"/>
          <w:color w:val="000000"/>
          <w:sz w:val="28"/>
          <w:szCs w:val="28"/>
          <w:lang w:val="el-GR"/>
        </w:rPr>
        <w:t xml:space="preserve">την οποία </w:t>
      </w:r>
      <w:r w:rsidR="00F244FB">
        <w:rPr>
          <w:rFonts w:ascii="Bookman Old Style" w:hAnsi="Bookman Old Style"/>
          <w:color w:val="000000"/>
          <w:sz w:val="28"/>
          <w:szCs w:val="28"/>
          <w:lang w:val="el-GR"/>
        </w:rPr>
        <w:t xml:space="preserve">με την απαιτούμενη αίσθηση ευθύνης και σεβασμού προς το Δικαστήριο ο δικηγόρος </w:t>
      </w:r>
      <w:r w:rsidR="00E8779D">
        <w:rPr>
          <w:rFonts w:ascii="Bookman Old Style" w:hAnsi="Bookman Old Style"/>
          <w:color w:val="000000"/>
          <w:sz w:val="28"/>
          <w:szCs w:val="28"/>
          <w:lang w:val="el-GR"/>
        </w:rPr>
        <w:t>του Αιτητή αναφέρθηκε κατά την αγόρευση του</w:t>
      </w:r>
      <w:r w:rsidR="009253AD" w:rsidRPr="009253AD">
        <w:rPr>
          <w:rFonts w:ascii="Bookman Old Style" w:hAnsi="Bookman Old Style"/>
          <w:color w:val="000000"/>
          <w:sz w:val="28"/>
          <w:szCs w:val="28"/>
          <w:lang w:val="el-GR"/>
        </w:rPr>
        <w:t xml:space="preserve">, </w:t>
      </w:r>
      <w:r w:rsidR="009253AD">
        <w:rPr>
          <w:rFonts w:ascii="Bookman Old Style" w:hAnsi="Bookman Old Style"/>
          <w:color w:val="000000"/>
          <w:sz w:val="28"/>
          <w:szCs w:val="28"/>
          <w:lang w:val="el-GR"/>
        </w:rPr>
        <w:t>παρόλο που δεν υποστηρίζει τη θέση του</w:t>
      </w:r>
      <w:r w:rsidR="00E8779D">
        <w:rPr>
          <w:rFonts w:ascii="Bookman Old Style" w:hAnsi="Bookman Old Style"/>
          <w:color w:val="000000"/>
          <w:sz w:val="28"/>
          <w:szCs w:val="28"/>
          <w:lang w:val="el-GR"/>
        </w:rPr>
        <w:t xml:space="preserve">. </w:t>
      </w:r>
      <w:r w:rsidR="006D3729">
        <w:rPr>
          <w:rFonts w:ascii="Bookman Old Style" w:hAnsi="Bookman Old Style"/>
          <w:color w:val="000000"/>
          <w:sz w:val="28"/>
          <w:szCs w:val="28"/>
          <w:lang w:val="el-GR"/>
        </w:rPr>
        <w:t xml:space="preserve">Η εν λόγω υπόθεση αφορούσε αίτηση για την έκδοση εντάλματος </w:t>
      </w:r>
      <w:r w:rsidR="006D3729">
        <w:rPr>
          <w:rFonts w:ascii="Bookman Old Style" w:hAnsi="Bookman Old Style"/>
          <w:color w:val="000000"/>
          <w:sz w:val="28"/>
          <w:szCs w:val="28"/>
        </w:rPr>
        <w:t>Certiorari</w:t>
      </w:r>
      <w:r w:rsidR="006D3729" w:rsidRPr="006D3729">
        <w:rPr>
          <w:rFonts w:ascii="Bookman Old Style" w:hAnsi="Bookman Old Style"/>
          <w:color w:val="000000"/>
          <w:sz w:val="28"/>
          <w:szCs w:val="28"/>
          <w:lang w:val="el-GR"/>
        </w:rPr>
        <w:t xml:space="preserve"> </w:t>
      </w:r>
      <w:r w:rsidR="006D3729">
        <w:rPr>
          <w:rFonts w:ascii="Bookman Old Style" w:hAnsi="Bookman Old Style"/>
          <w:color w:val="000000"/>
          <w:sz w:val="28"/>
          <w:szCs w:val="28"/>
          <w:lang w:val="el-GR"/>
        </w:rPr>
        <w:t xml:space="preserve">για την ακύρωση εντάλματος σύλληψης. Η αίτηση της αστυνομίας αφορούσε 12 αδικήματα, δύο εκ των οποίων αφορούσαν στο αδίκημα της </w:t>
      </w:r>
      <w:r w:rsidR="007D59AD">
        <w:rPr>
          <w:rFonts w:ascii="Bookman Old Style" w:hAnsi="Bookman Old Style"/>
          <w:color w:val="000000"/>
          <w:sz w:val="28"/>
          <w:szCs w:val="28"/>
          <w:lang w:val="el-GR"/>
        </w:rPr>
        <w:t>συνωμοσίας.</w:t>
      </w:r>
      <w:r w:rsidR="00055908">
        <w:rPr>
          <w:rFonts w:ascii="Bookman Old Style" w:hAnsi="Bookman Old Style"/>
          <w:color w:val="000000"/>
          <w:sz w:val="28"/>
          <w:szCs w:val="28"/>
          <w:lang w:val="el-GR"/>
        </w:rPr>
        <w:t xml:space="preserve"> Ο εκπρόσωπος του Γενικού Εισαγγελέως δέχθηκε την απουσία αναφοράς σε μαρτυρία η οποία να δικαιολογούσε την έκδοση εντάλματος σύλληψης για αδικήματα συνωμοσίας και εισηγήθηκε ότι αυτό δεν έπρεπε να οδηγήσει στην ακύρωση του εντάλματος ή έστω στην ολότητα του. Αφού το Δικαστήριο αναφέρθηκε στις υποθέσεις </w:t>
      </w:r>
      <w:r w:rsidR="00055908" w:rsidRPr="00055908">
        <w:rPr>
          <w:rFonts w:ascii="Bookman Old Style" w:hAnsi="Bookman Old Style"/>
          <w:b/>
          <w:bCs/>
          <w:i/>
          <w:iCs/>
          <w:color w:val="000000"/>
          <w:sz w:val="28"/>
          <w:szCs w:val="28"/>
          <w:lang w:val="el-GR"/>
        </w:rPr>
        <w:t>Χριστοδούλου</w:t>
      </w:r>
      <w:r w:rsidR="00055908">
        <w:rPr>
          <w:rFonts w:ascii="Bookman Old Style" w:hAnsi="Bookman Old Style"/>
          <w:color w:val="000000"/>
          <w:sz w:val="28"/>
          <w:szCs w:val="28"/>
          <w:lang w:val="el-GR"/>
        </w:rPr>
        <w:t xml:space="preserve"> και </w:t>
      </w:r>
      <w:r w:rsidR="00055908" w:rsidRPr="00055908">
        <w:rPr>
          <w:rFonts w:ascii="Bookman Old Style" w:hAnsi="Bookman Old Style"/>
          <w:b/>
          <w:bCs/>
          <w:i/>
          <w:iCs/>
          <w:color w:val="000000"/>
          <w:sz w:val="28"/>
          <w:szCs w:val="28"/>
          <w:lang w:val="el-GR"/>
        </w:rPr>
        <w:t>Νεοφύτου (ανωτέρω)</w:t>
      </w:r>
      <w:r w:rsidR="0011133A">
        <w:rPr>
          <w:rFonts w:ascii="Bookman Old Style" w:hAnsi="Bookman Old Style"/>
          <w:color w:val="000000"/>
          <w:sz w:val="28"/>
          <w:szCs w:val="28"/>
          <w:lang w:val="el-GR"/>
        </w:rPr>
        <w:t xml:space="preserve">, </w:t>
      </w:r>
      <w:r w:rsidR="00E50849">
        <w:rPr>
          <w:rFonts w:ascii="Bookman Old Style" w:hAnsi="Bookman Old Style"/>
          <w:color w:val="000000"/>
          <w:sz w:val="28"/>
          <w:szCs w:val="28"/>
          <w:lang w:val="el-GR"/>
        </w:rPr>
        <w:t xml:space="preserve">επεσήμανε </w:t>
      </w:r>
      <w:r w:rsidR="00FB2AC8">
        <w:rPr>
          <w:rFonts w:ascii="Bookman Old Style" w:hAnsi="Bookman Old Style"/>
          <w:color w:val="000000"/>
          <w:sz w:val="28"/>
          <w:szCs w:val="28"/>
          <w:lang w:val="el-GR"/>
        </w:rPr>
        <w:t>πως</w:t>
      </w:r>
      <w:r w:rsidR="00E50849">
        <w:rPr>
          <w:rFonts w:ascii="Bookman Old Style" w:hAnsi="Bookman Old Style"/>
          <w:color w:val="000000"/>
          <w:sz w:val="28"/>
          <w:szCs w:val="28"/>
          <w:lang w:val="el-GR"/>
        </w:rPr>
        <w:t xml:space="preserve"> η μεν πρώτη επισημαίνει την αναγκαιότητα προσδιορισμού των υπό διερεύνηση αδικημάτων και του συσχετισμού του υπόπτου στη βάση συγκεκριμένης μαρτυρίας που να τεκμηριώνει την εύλογη υπόνοια διάπραξης καθενός από αυτόν, </w:t>
      </w:r>
      <w:r w:rsidR="00FB2AC8">
        <w:rPr>
          <w:rFonts w:ascii="Bookman Old Style" w:hAnsi="Bookman Old Style"/>
          <w:color w:val="000000"/>
          <w:sz w:val="28"/>
          <w:szCs w:val="28"/>
          <w:lang w:val="el-GR"/>
        </w:rPr>
        <w:t xml:space="preserve">και πως </w:t>
      </w:r>
      <w:r w:rsidR="00E50849">
        <w:rPr>
          <w:rFonts w:ascii="Bookman Old Style" w:hAnsi="Bookman Old Style"/>
          <w:color w:val="000000"/>
          <w:sz w:val="28"/>
          <w:szCs w:val="28"/>
          <w:lang w:val="el-GR"/>
        </w:rPr>
        <w:t>η δεύτερη κρίθηκε στη βάση</w:t>
      </w:r>
      <w:r w:rsidR="00F359EF">
        <w:rPr>
          <w:rFonts w:ascii="Bookman Old Style" w:hAnsi="Bookman Old Style"/>
          <w:color w:val="000000"/>
          <w:sz w:val="28"/>
          <w:szCs w:val="28"/>
          <w:lang w:val="el-GR"/>
        </w:rPr>
        <w:t xml:space="preserve"> του</w:t>
      </w:r>
      <w:r w:rsidR="00E50849">
        <w:rPr>
          <w:rFonts w:ascii="Bookman Old Style" w:hAnsi="Bookman Old Style"/>
          <w:color w:val="000000"/>
          <w:sz w:val="28"/>
          <w:szCs w:val="28"/>
          <w:lang w:val="el-GR"/>
        </w:rPr>
        <w:t xml:space="preserve"> ότι ήταν άγνωστη η επίδραση της διαπίστωσης εύλογης υπόνοιας για το ανύπαρκτο αδίκημα στην επιμέρους κρίση της Δικαστού ως προς την αναγκαιότητα έκδοσης του εντάλματος. Ακολούθως το Δικαστήριο ανέφερε τα ακόλουθα</w:t>
      </w:r>
      <w:r w:rsidR="00E50849" w:rsidRPr="00B6326C">
        <w:rPr>
          <w:rFonts w:ascii="Bookman Old Style" w:hAnsi="Bookman Old Style"/>
          <w:color w:val="000000"/>
          <w:sz w:val="28"/>
          <w:szCs w:val="28"/>
          <w:lang w:val="el-GR"/>
        </w:rPr>
        <w:t>:</w:t>
      </w:r>
    </w:p>
    <w:p w14:paraId="6DD4C793" w14:textId="3E555806" w:rsidR="00C66E0C" w:rsidRPr="00C66E0C" w:rsidRDefault="00C66E0C" w:rsidP="00F97438">
      <w:pPr>
        <w:pStyle w:val="NormalWeb"/>
        <w:spacing w:before="0" w:beforeAutospacing="0" w:after="0" w:afterAutospacing="0"/>
        <w:ind w:left="567"/>
        <w:jc w:val="both"/>
        <w:rPr>
          <w:rFonts w:ascii="Bookman Old Style" w:hAnsi="Bookman Old Style"/>
          <w:i/>
          <w:iCs/>
          <w:color w:val="000000"/>
          <w:sz w:val="28"/>
          <w:szCs w:val="28"/>
          <w:lang w:val="el-GR"/>
        </w:rPr>
      </w:pPr>
      <w:r w:rsidRPr="00C66E0C">
        <w:rPr>
          <w:rFonts w:ascii="Bookman Old Style" w:hAnsi="Bookman Old Style"/>
          <w:color w:val="000000"/>
          <w:sz w:val="28"/>
          <w:szCs w:val="28"/>
          <w:lang w:val="el-GR"/>
        </w:rPr>
        <w:t>«</w:t>
      </w:r>
      <w:r w:rsidRPr="00C66E0C">
        <w:rPr>
          <w:rFonts w:ascii="Bookman Old Style" w:hAnsi="Bookman Old Style"/>
          <w:i/>
          <w:iCs/>
          <w:color w:val="000000"/>
          <w:sz w:val="28"/>
          <w:szCs w:val="28"/>
          <w:lang w:val="el-GR"/>
        </w:rPr>
        <w:t>Η εξουσία του Ανωτάτου Δικαστηρίου κατά την εκδίκαση αίτησης για προνομιακό ένταλμα</w:t>
      </w:r>
      <w:r w:rsidRPr="00C66E0C">
        <w:rPr>
          <w:rFonts w:ascii="Bookman Old Style" w:hAnsi="Bookman Old Style"/>
          <w:i/>
          <w:iCs/>
          <w:color w:val="000000"/>
          <w:sz w:val="28"/>
          <w:szCs w:val="28"/>
        </w:rPr>
        <w:t> Certiorari </w:t>
      </w:r>
      <w:r w:rsidRPr="00C66E0C">
        <w:rPr>
          <w:rFonts w:ascii="Bookman Old Style" w:hAnsi="Bookman Old Style"/>
          <w:i/>
          <w:iCs/>
          <w:color w:val="000000"/>
          <w:sz w:val="28"/>
          <w:szCs w:val="28"/>
          <w:lang w:val="el-GR"/>
        </w:rPr>
        <w:t>δεν είναι περιορισμένη μεταξύ δύο επιλογών, της απόρριψης της Αίτησης ή της ακύρωσης της υπό έλεγχο πράξης στην ολότητα της. Η διαπίστωση υπέρβασης εξουσίας σε σχέση με την έκδοση μέρους του εντάλματος σύλληψης, δεν οδηγεί απαρέγκλιτα στην ακύρωση του στην ολότητα του. Το μέρος του εντάλματος που εκδόθηκε μέσα στα πλαίσια της εξουσίας του Δικαστή που το εξέδωσε, μπορεί να παραμείνει ισχυρό, νοουμένου ότι η έκδοση του δεν επηρεάστηκε από την έκδοση του μέρους που εκδόθηκε καθ’ υπέρβαση της εξουσίας του και νοουμένου ότι δεν προκλήθηκε έτσι βλάβη στα δικαιώματα του αιτητή. Άλλωστε και στη</w:t>
      </w:r>
      <w:r w:rsidR="00CD69A0">
        <w:rPr>
          <w:rFonts w:ascii="Bookman Old Style" w:hAnsi="Bookman Old Style"/>
          <w:i/>
          <w:iCs/>
          <w:color w:val="000000"/>
          <w:sz w:val="28"/>
          <w:szCs w:val="28"/>
          <w:lang w:val="el-GR"/>
        </w:rPr>
        <w:t xml:space="preserve"> </w:t>
      </w:r>
      <w:r w:rsidRPr="00C66E0C">
        <w:rPr>
          <w:rFonts w:ascii="Bookman Old Style" w:hAnsi="Bookman Old Style"/>
          <w:b/>
          <w:bCs/>
          <w:i/>
          <w:iCs/>
          <w:color w:val="000000"/>
          <w:sz w:val="28"/>
          <w:szCs w:val="28"/>
          <w:lang w:val="el-GR"/>
        </w:rPr>
        <w:t>Νεοφύτου</w:t>
      </w:r>
      <w:r w:rsidRPr="00C66E0C">
        <w:rPr>
          <w:rFonts w:ascii="Bookman Old Style" w:hAnsi="Bookman Old Style"/>
          <w:i/>
          <w:iCs/>
          <w:color w:val="000000"/>
          <w:sz w:val="28"/>
          <w:szCs w:val="28"/>
          <w:lang w:val="el-GR"/>
        </w:rPr>
        <w:t>, που επικαλέστηκε ο Αιτητής, η ακύρωση διασυνδέθηκε με την επίδραση που ίσως να είχε το σφάλμα στη κρίση της Δικαστού ως προς τη διαπίστωση της βασικής προϋπόθεσης της αναγκαιότητας για την έκδοση του εντάλματος. Στην</w:t>
      </w:r>
      <w:r w:rsidR="00CD69A0">
        <w:rPr>
          <w:rFonts w:ascii="Bookman Old Style" w:hAnsi="Bookman Old Style"/>
          <w:i/>
          <w:iCs/>
          <w:color w:val="000000"/>
          <w:sz w:val="28"/>
          <w:szCs w:val="28"/>
          <w:lang w:val="el-GR"/>
        </w:rPr>
        <w:t xml:space="preserve"> </w:t>
      </w:r>
      <w:r w:rsidRPr="00C66E0C">
        <w:rPr>
          <w:rFonts w:ascii="Bookman Old Style" w:hAnsi="Bookman Old Style"/>
          <w:b/>
          <w:bCs/>
          <w:i/>
          <w:iCs/>
          <w:color w:val="000000"/>
          <w:sz w:val="28"/>
          <w:szCs w:val="28"/>
          <w:lang w:val="el-GR"/>
        </w:rPr>
        <w:t>Νεοφύτου</w:t>
      </w:r>
      <w:r w:rsidRPr="00C66E0C">
        <w:rPr>
          <w:rFonts w:ascii="Bookman Old Style" w:hAnsi="Bookman Old Style"/>
          <w:i/>
          <w:iCs/>
          <w:color w:val="000000"/>
          <w:sz w:val="28"/>
          <w:szCs w:val="28"/>
          <w:lang w:val="el-GR"/>
        </w:rPr>
        <w:t>, από το μαρτυρικό υλικό που είχε τεθεί ενώπιον της Δικαστού που εξέδωσε το ένταλμα, είχε διαπιστωθεί η αξιόμεμπτη πράξη, που θα δικαιολογούσε την εύλογη υπόνοια διάπραξης του «αδικήματος» που είχε καταργηθεί. Είναι αυτή η μαρτυρία και η εσφαλμένη αντίληψη ότι διαπράχθηκε και το ανύπαρκτο «αδίκημα» που μπορούσε να είχε επηρεάσει την κρίση της Δικαστού να εκδώσει το ένταλμα.</w:t>
      </w:r>
    </w:p>
    <w:p w14:paraId="16F9389B" w14:textId="77777777" w:rsidR="00C66E0C" w:rsidRPr="00C66E0C" w:rsidRDefault="00C66E0C" w:rsidP="00807E15">
      <w:pPr>
        <w:spacing w:after="0" w:line="240" w:lineRule="auto"/>
        <w:ind w:left="720"/>
        <w:jc w:val="both"/>
        <w:rPr>
          <w:rFonts w:ascii="Bookman Old Style" w:eastAsia="Times New Roman" w:hAnsi="Bookman Old Style" w:cs="Times New Roman"/>
          <w:i/>
          <w:iCs/>
          <w:color w:val="000000"/>
          <w:kern w:val="0"/>
          <w:sz w:val="28"/>
          <w:szCs w:val="28"/>
          <w:lang w:val="el-GR"/>
          <w14:ligatures w14:val="none"/>
        </w:rPr>
      </w:pPr>
      <w:r w:rsidRPr="00C66E0C">
        <w:rPr>
          <w:rFonts w:ascii="Bookman Old Style" w:eastAsia="Times New Roman" w:hAnsi="Bookman Old Style" w:cs="Times New Roman"/>
          <w:i/>
          <w:iCs/>
          <w:color w:val="000000"/>
          <w:kern w:val="0"/>
          <w:sz w:val="28"/>
          <w:szCs w:val="28"/>
          <w14:ligatures w14:val="none"/>
        </w:rPr>
        <w:t> </w:t>
      </w:r>
    </w:p>
    <w:p w14:paraId="71FD62DB" w14:textId="77777777" w:rsidR="00C66E0C" w:rsidRPr="00C66E0C" w:rsidRDefault="00C66E0C" w:rsidP="00F97438">
      <w:pPr>
        <w:spacing w:after="0" w:line="240" w:lineRule="auto"/>
        <w:ind w:left="567"/>
        <w:jc w:val="both"/>
        <w:rPr>
          <w:rFonts w:ascii="Bookman Old Style" w:eastAsia="Times New Roman" w:hAnsi="Bookman Old Style" w:cs="Calibri"/>
          <w:i/>
          <w:iCs/>
          <w:color w:val="000000"/>
          <w:kern w:val="0"/>
          <w:sz w:val="28"/>
          <w:szCs w:val="28"/>
          <w:lang w:val="el-GR"/>
          <w14:ligatures w14:val="none"/>
        </w:rPr>
      </w:pPr>
      <w:r w:rsidRPr="00C66E0C">
        <w:rPr>
          <w:rFonts w:ascii="Bookman Old Style" w:eastAsia="Times New Roman" w:hAnsi="Bookman Old Style" w:cs="Times New Roman"/>
          <w:i/>
          <w:iCs/>
          <w:color w:val="000000"/>
          <w:kern w:val="0"/>
          <w:sz w:val="28"/>
          <w:szCs w:val="28"/>
          <w:lang w:val="el-GR"/>
          <w14:ligatures w14:val="none"/>
        </w:rPr>
        <w:t>Η διερεύνηση συνωμοσίας μπορεί να θέσει μια υπόθεση υπό διαφορετική οπτική γωνία και προσέγγιση ως προς την αναγκαιότητα της έκδοσης εντάλματος σύλληψης εναντίον ενός από τους συνωμότες και να οδηγήσει ένα Δικαστήριο στην έκδοση του εντάλματος σύλληψης του, εκεί όπου στην απουσία εύλογης υπόνοιας για συνωμοσία να απέκλινε από την έκδοση του. Στην προκειμένη όμως περίπτωση δεν είχε τεθεί ζήτημα επηρεασμού μαρτύρων, συνωμοτών ή άλλων, με το ζήτημα να περιορίζεται στη λήψη κατάθεσης από τον Αιτητή.</w:t>
      </w:r>
    </w:p>
    <w:p w14:paraId="20C64F84" w14:textId="77777777" w:rsidR="00C66E0C" w:rsidRPr="00C66E0C" w:rsidRDefault="00C66E0C" w:rsidP="00807E15">
      <w:pPr>
        <w:spacing w:after="0" w:line="240" w:lineRule="auto"/>
        <w:ind w:left="720"/>
        <w:jc w:val="both"/>
        <w:rPr>
          <w:rFonts w:ascii="Bookman Old Style" w:eastAsia="Times New Roman" w:hAnsi="Bookman Old Style" w:cs="Calibri"/>
          <w:i/>
          <w:iCs/>
          <w:color w:val="000000"/>
          <w:kern w:val="0"/>
          <w:sz w:val="28"/>
          <w:szCs w:val="28"/>
          <w:lang w:val="el-GR"/>
          <w14:ligatures w14:val="none"/>
        </w:rPr>
      </w:pPr>
      <w:r w:rsidRPr="00C66E0C">
        <w:rPr>
          <w:rFonts w:ascii="Bookman Old Style" w:eastAsia="Times New Roman" w:hAnsi="Bookman Old Style" w:cs="Times New Roman"/>
          <w:i/>
          <w:iCs/>
          <w:color w:val="000000"/>
          <w:kern w:val="0"/>
          <w:sz w:val="28"/>
          <w:szCs w:val="28"/>
          <w14:ligatures w14:val="none"/>
        </w:rPr>
        <w:t> </w:t>
      </w:r>
    </w:p>
    <w:p w14:paraId="72E53A6A" w14:textId="72EFD1BD" w:rsidR="00C66E0C" w:rsidRPr="00C66E0C" w:rsidRDefault="00C66E0C" w:rsidP="00F97438">
      <w:pPr>
        <w:spacing w:after="480" w:line="240" w:lineRule="auto"/>
        <w:ind w:left="567"/>
        <w:jc w:val="both"/>
        <w:rPr>
          <w:rFonts w:ascii="Bookman Old Style" w:eastAsia="Times New Roman" w:hAnsi="Bookman Old Style" w:cs="Calibri"/>
          <w:i/>
          <w:iCs/>
          <w:color w:val="000000"/>
          <w:kern w:val="0"/>
          <w:sz w:val="28"/>
          <w:szCs w:val="28"/>
          <w:lang w:val="el-GR"/>
          <w14:ligatures w14:val="none"/>
        </w:rPr>
      </w:pPr>
      <w:r w:rsidRPr="00C66E0C">
        <w:rPr>
          <w:rFonts w:ascii="Bookman Old Style" w:eastAsia="Times New Roman" w:hAnsi="Bookman Old Style" w:cs="Times New Roman"/>
          <w:i/>
          <w:iCs/>
          <w:color w:val="000000"/>
          <w:kern w:val="0"/>
          <w:sz w:val="28"/>
          <w:szCs w:val="28"/>
          <w:lang w:val="el-GR"/>
          <w14:ligatures w14:val="none"/>
        </w:rPr>
        <w:t>Είναι η κατάληξη του Δικαστηρίου ότι το υπό έλεγχο ένταλμα σύλληψης θα μπορεί να παραμείνει ισχυρό στην έκταση που αφορά τα αδικήματα εκτός των δύο αδικημάτων συνωμοσίας, στην περίπτωση που διαφανεί ότι ικανοποιείτο η προϋπόθεση της αναγκαιότητας για την έκδοση του.»</w:t>
      </w:r>
    </w:p>
    <w:p w14:paraId="18B48245" w14:textId="48712267" w:rsidR="009D3402" w:rsidRDefault="00974F71" w:rsidP="004D3C7B">
      <w:pPr>
        <w:pStyle w:val="05cm"/>
        <w:spacing w:line="480" w:lineRule="auto"/>
        <w:ind w:firstLine="567"/>
        <w:jc w:val="both"/>
        <w:rPr>
          <w:rFonts w:ascii="Bookman Old Style" w:hAnsi="Bookman Old Style"/>
          <w:color w:val="000000"/>
          <w:sz w:val="28"/>
          <w:szCs w:val="28"/>
          <w:lang w:val="el-GR"/>
        </w:rPr>
      </w:pPr>
      <w:r>
        <w:rPr>
          <w:rFonts w:ascii="Bookman Old Style" w:hAnsi="Bookman Old Style"/>
          <w:color w:val="000000"/>
          <w:sz w:val="28"/>
          <w:szCs w:val="28"/>
          <w:lang w:val="el-GR"/>
        </w:rPr>
        <w:t>Στ</w:t>
      </w:r>
      <w:r w:rsidR="002C2019">
        <w:rPr>
          <w:rFonts w:ascii="Bookman Old Style" w:hAnsi="Bookman Old Style"/>
          <w:color w:val="000000"/>
          <w:sz w:val="28"/>
          <w:szCs w:val="28"/>
          <w:lang w:val="el-GR"/>
        </w:rPr>
        <w:t xml:space="preserve">ην υπό εξέταση περίπτωση, </w:t>
      </w:r>
      <w:r>
        <w:rPr>
          <w:rFonts w:ascii="Bookman Old Style" w:hAnsi="Bookman Old Style"/>
          <w:color w:val="000000"/>
          <w:sz w:val="28"/>
          <w:szCs w:val="28"/>
          <w:lang w:val="el-GR"/>
        </w:rPr>
        <w:t>τ</w:t>
      </w:r>
      <w:r w:rsidR="00C953DF">
        <w:rPr>
          <w:rFonts w:ascii="Bookman Old Style" w:hAnsi="Bookman Old Style"/>
          <w:color w:val="000000"/>
          <w:sz w:val="28"/>
          <w:szCs w:val="28"/>
          <w:lang w:val="el-GR"/>
        </w:rPr>
        <w:t xml:space="preserve">α πρώτα τρία </w:t>
      </w:r>
      <w:r w:rsidR="002C2019">
        <w:rPr>
          <w:rFonts w:ascii="Bookman Old Style" w:hAnsi="Bookman Old Style"/>
          <w:color w:val="000000"/>
          <w:sz w:val="28"/>
          <w:szCs w:val="28"/>
          <w:lang w:val="el-GR"/>
        </w:rPr>
        <w:t xml:space="preserve">στον όρκο </w:t>
      </w:r>
      <w:r w:rsidR="00C953DF">
        <w:rPr>
          <w:rFonts w:ascii="Bookman Old Style" w:hAnsi="Bookman Old Style"/>
          <w:color w:val="000000"/>
          <w:sz w:val="28"/>
          <w:szCs w:val="28"/>
          <w:lang w:val="el-GR"/>
        </w:rPr>
        <w:t>αφορούν στα αδικήματα της συνωμοσίας προς καταδολίευση, προς διάπραξη κακουργήματος και προς διάπραξη πλημμελήματος, με αναφορά στα αντίστοιχα άρθρα 302, 371 και 372 του Κεφ. 154. Ακολουθούν τα αδικήματα της κατάχρησης εξουσίας, παραμέλησης υπηρεσιακού καθήκοντος και δεκασμού δημόσιου λειτουργού, με αναφορά στα αντίστοιχα άρθρα 105, 134 και 1</w:t>
      </w:r>
      <w:r w:rsidR="00D25EFD">
        <w:rPr>
          <w:rFonts w:ascii="Bookman Old Style" w:hAnsi="Bookman Old Style"/>
          <w:color w:val="000000"/>
          <w:sz w:val="28"/>
          <w:szCs w:val="28"/>
          <w:lang w:val="el-GR"/>
        </w:rPr>
        <w:t>00</w:t>
      </w:r>
      <w:r w:rsidR="00C953DF">
        <w:rPr>
          <w:rFonts w:ascii="Bookman Old Style" w:hAnsi="Bookman Old Style"/>
          <w:color w:val="000000"/>
          <w:sz w:val="28"/>
          <w:szCs w:val="28"/>
          <w:lang w:val="el-GR"/>
        </w:rPr>
        <w:t xml:space="preserve"> του κεφ. 154.</w:t>
      </w:r>
      <w:r w:rsidR="004F654D">
        <w:rPr>
          <w:rFonts w:ascii="Bookman Old Style" w:hAnsi="Bookman Old Style"/>
          <w:color w:val="000000"/>
          <w:sz w:val="28"/>
          <w:szCs w:val="28"/>
          <w:lang w:val="el-GR"/>
        </w:rPr>
        <w:t xml:space="preserve"> Τ</w:t>
      </w:r>
      <w:r w:rsidR="009D3402">
        <w:rPr>
          <w:rFonts w:ascii="Bookman Old Style" w:hAnsi="Bookman Old Style"/>
          <w:color w:val="000000"/>
          <w:sz w:val="28"/>
          <w:szCs w:val="28"/>
          <w:lang w:val="el-GR"/>
        </w:rPr>
        <w:t xml:space="preserve">α </w:t>
      </w:r>
      <w:r w:rsidR="00F916AA">
        <w:rPr>
          <w:rFonts w:ascii="Bookman Old Style" w:hAnsi="Bookman Old Style"/>
          <w:color w:val="000000"/>
          <w:sz w:val="28"/>
          <w:szCs w:val="28"/>
          <w:lang w:val="el-GR"/>
        </w:rPr>
        <w:t xml:space="preserve">υπόλοιπα 13 </w:t>
      </w:r>
      <w:bookmarkStart w:id="1" w:name="_Hlk148959821"/>
      <w:r w:rsidR="009D3402">
        <w:rPr>
          <w:rFonts w:ascii="Bookman Old Style" w:hAnsi="Bookman Old Style"/>
          <w:color w:val="000000"/>
          <w:sz w:val="28"/>
          <w:szCs w:val="28"/>
          <w:lang w:val="el-GR"/>
        </w:rPr>
        <w:t>αδικήματα υπ’ αρ. 7-1</w:t>
      </w:r>
      <w:r w:rsidR="00F916AA">
        <w:rPr>
          <w:rFonts w:ascii="Bookman Old Style" w:hAnsi="Bookman Old Style"/>
          <w:color w:val="000000"/>
          <w:sz w:val="28"/>
          <w:szCs w:val="28"/>
          <w:lang w:val="el-GR"/>
        </w:rPr>
        <w:t>9</w:t>
      </w:r>
      <w:r w:rsidR="004F654D">
        <w:rPr>
          <w:rFonts w:ascii="Bookman Old Style" w:hAnsi="Bookman Old Style"/>
          <w:color w:val="000000"/>
          <w:sz w:val="28"/>
          <w:szCs w:val="28"/>
          <w:lang w:val="el-GR"/>
        </w:rPr>
        <w:t xml:space="preserve"> παρατίθενται αυτούσια</w:t>
      </w:r>
      <w:r w:rsidR="009D3402" w:rsidRPr="009D3402">
        <w:rPr>
          <w:rFonts w:ascii="Bookman Old Style" w:hAnsi="Bookman Old Style"/>
          <w:color w:val="000000"/>
          <w:sz w:val="28"/>
          <w:szCs w:val="28"/>
          <w:lang w:val="el-GR"/>
        </w:rPr>
        <w:t>:</w:t>
      </w:r>
    </w:p>
    <w:p w14:paraId="12B89ECA" w14:textId="2EA80FA2" w:rsidR="00F916AA" w:rsidRPr="00166AB9" w:rsidRDefault="00166AB9" w:rsidP="00166AB9">
      <w:pPr>
        <w:pStyle w:val="05cm"/>
        <w:ind w:left="1134" w:hanging="567"/>
        <w:jc w:val="both"/>
        <w:rPr>
          <w:rFonts w:ascii="Bookman Old Style" w:hAnsi="Bookman Old Style"/>
          <w:color w:val="000000"/>
          <w:sz w:val="28"/>
          <w:szCs w:val="28"/>
          <w:lang w:val="el-GR"/>
        </w:rPr>
      </w:pPr>
      <w:r>
        <w:rPr>
          <w:rFonts w:ascii="Bookman Old Style" w:hAnsi="Bookman Old Style"/>
          <w:color w:val="000000"/>
          <w:sz w:val="28"/>
          <w:szCs w:val="28"/>
          <w:lang w:val="el-GR"/>
        </w:rPr>
        <w:t xml:space="preserve">7) </w:t>
      </w:r>
      <w:r w:rsidR="0011683E" w:rsidRPr="00166AB9">
        <w:rPr>
          <w:rFonts w:ascii="Bookman Old Style" w:hAnsi="Bookman Old Style"/>
          <w:color w:val="000000"/>
          <w:sz w:val="28"/>
          <w:szCs w:val="28"/>
          <w:lang w:val="el-GR"/>
        </w:rPr>
        <w:t>Συναλλαγές με αντιπρόσωπους οι οποίες υποδηλώνουν διαφθορά, Άρθρο 3 του περί Πρόληψης Διαφθοράς Νόμου, Κεφ. 16</w:t>
      </w:r>
    </w:p>
    <w:p w14:paraId="0B61576D" w14:textId="47A933F3" w:rsidR="00F916AA" w:rsidRDefault="0011683E" w:rsidP="00166AB9">
      <w:pPr>
        <w:pStyle w:val="ListParagraph"/>
        <w:numPr>
          <w:ilvl w:val="0"/>
          <w:numId w:val="5"/>
        </w:numPr>
        <w:tabs>
          <w:tab w:val="left" w:pos="1276"/>
        </w:tabs>
        <w:spacing w:after="0" w:line="240" w:lineRule="auto"/>
        <w:ind w:left="1134" w:hanging="567"/>
        <w:jc w:val="both"/>
        <w:rPr>
          <w:rFonts w:ascii="Bookman Old Style" w:eastAsia="Times New Roman" w:hAnsi="Bookman Old Style" w:cs="Times New Roman"/>
          <w:color w:val="000000"/>
          <w:kern w:val="0"/>
          <w:sz w:val="28"/>
          <w:szCs w:val="28"/>
          <w:lang w:val="el-GR"/>
          <w14:ligatures w14:val="none"/>
        </w:rPr>
      </w:pPr>
      <w:r w:rsidRPr="00166AB9">
        <w:rPr>
          <w:rFonts w:ascii="Bookman Old Style" w:eastAsia="Times New Roman" w:hAnsi="Bookman Old Style" w:cs="Times New Roman"/>
          <w:color w:val="000000"/>
          <w:kern w:val="0"/>
          <w:sz w:val="28"/>
          <w:szCs w:val="28"/>
          <w:lang w:val="el-GR"/>
          <w14:ligatures w14:val="none"/>
        </w:rPr>
        <w:t>Εξασφάλιση εγγραφής με ψευδείς παραστάσεις, Κεφ. 154, Άρθρο 305</w:t>
      </w:r>
    </w:p>
    <w:p w14:paraId="32054F3F" w14:textId="77777777" w:rsidR="00166AB9" w:rsidRPr="00166AB9" w:rsidRDefault="00166AB9" w:rsidP="00166AB9">
      <w:pPr>
        <w:tabs>
          <w:tab w:val="left" w:pos="990"/>
        </w:tabs>
        <w:spacing w:after="0" w:line="240" w:lineRule="auto"/>
        <w:jc w:val="both"/>
        <w:rPr>
          <w:rFonts w:ascii="Bookman Old Style" w:eastAsia="Times New Roman" w:hAnsi="Bookman Old Style" w:cs="Times New Roman"/>
          <w:color w:val="000000"/>
          <w:kern w:val="0"/>
          <w:sz w:val="28"/>
          <w:szCs w:val="28"/>
          <w:lang w:val="el-GR"/>
          <w14:ligatures w14:val="none"/>
        </w:rPr>
      </w:pPr>
    </w:p>
    <w:p w14:paraId="2B7DB4B5" w14:textId="6B15A054" w:rsidR="00F916AA" w:rsidRDefault="0011683E" w:rsidP="00166AB9">
      <w:pPr>
        <w:pStyle w:val="ListParagraph"/>
        <w:numPr>
          <w:ilvl w:val="0"/>
          <w:numId w:val="5"/>
        </w:numPr>
        <w:spacing w:after="480" w:line="240" w:lineRule="auto"/>
        <w:ind w:left="1134" w:hanging="501"/>
        <w:jc w:val="both"/>
        <w:rPr>
          <w:rFonts w:ascii="Bookman Old Style" w:eastAsia="Times New Roman" w:hAnsi="Bookman Old Style" w:cs="Times New Roman"/>
          <w:color w:val="000000"/>
          <w:kern w:val="0"/>
          <w:sz w:val="28"/>
          <w:szCs w:val="28"/>
          <w:lang w:val="el-GR"/>
          <w14:ligatures w14:val="none"/>
        </w:rPr>
      </w:pPr>
      <w:r w:rsidRPr="00166AB9">
        <w:rPr>
          <w:rFonts w:ascii="Bookman Old Style" w:eastAsia="Times New Roman" w:hAnsi="Bookman Old Style" w:cs="Times New Roman"/>
          <w:color w:val="000000"/>
          <w:kern w:val="0"/>
          <w:sz w:val="28"/>
          <w:szCs w:val="28"/>
          <w:lang w:val="el-GR"/>
          <w14:ligatures w14:val="none"/>
        </w:rPr>
        <w:t>Πρόκληση εκτέλεσης εγγράφου με ψευδείς παραστάσεις, Κεφ. 154, Άρθρο 34</w:t>
      </w:r>
      <w:r w:rsidR="00627559" w:rsidRPr="00166AB9">
        <w:rPr>
          <w:rFonts w:ascii="Bookman Old Style" w:eastAsia="Times New Roman" w:hAnsi="Bookman Old Style" w:cs="Times New Roman"/>
          <w:color w:val="000000"/>
          <w:kern w:val="0"/>
          <w:sz w:val="28"/>
          <w:szCs w:val="28"/>
          <w:lang w:val="el-GR"/>
          <w14:ligatures w14:val="none"/>
        </w:rPr>
        <w:t>1</w:t>
      </w:r>
    </w:p>
    <w:p w14:paraId="2DBBF6E6" w14:textId="77777777" w:rsidR="00166AB9" w:rsidRPr="00166AB9" w:rsidRDefault="00166AB9" w:rsidP="00166AB9">
      <w:pPr>
        <w:pStyle w:val="ListParagraph"/>
        <w:rPr>
          <w:rFonts w:ascii="Bookman Old Style" w:eastAsia="Times New Roman" w:hAnsi="Bookman Old Style" w:cs="Times New Roman"/>
          <w:color w:val="000000"/>
          <w:kern w:val="0"/>
          <w:sz w:val="28"/>
          <w:szCs w:val="28"/>
          <w:lang w:val="el-GR"/>
          <w14:ligatures w14:val="none"/>
        </w:rPr>
      </w:pPr>
    </w:p>
    <w:p w14:paraId="521155B4" w14:textId="77777777" w:rsidR="00F916AA" w:rsidRDefault="0011683E" w:rsidP="00166AB9">
      <w:pPr>
        <w:pStyle w:val="ListParagraph"/>
        <w:numPr>
          <w:ilvl w:val="0"/>
          <w:numId w:val="5"/>
        </w:numPr>
        <w:tabs>
          <w:tab w:val="left" w:pos="1134"/>
        </w:tabs>
        <w:spacing w:after="480" w:line="240" w:lineRule="auto"/>
        <w:jc w:val="both"/>
        <w:rPr>
          <w:rFonts w:ascii="Bookman Old Style" w:eastAsia="Times New Roman" w:hAnsi="Bookman Old Style" w:cs="Times New Roman"/>
          <w:color w:val="000000"/>
          <w:kern w:val="0"/>
          <w:sz w:val="28"/>
          <w:szCs w:val="28"/>
          <w:lang w:val="el-GR"/>
          <w14:ligatures w14:val="none"/>
        </w:rPr>
      </w:pPr>
      <w:r w:rsidRPr="00F916AA">
        <w:rPr>
          <w:rFonts w:ascii="Bookman Old Style" w:eastAsia="Times New Roman" w:hAnsi="Bookman Old Style" w:cs="Times New Roman"/>
          <w:color w:val="000000"/>
          <w:kern w:val="0"/>
          <w:sz w:val="28"/>
          <w:szCs w:val="28"/>
          <w:lang w:val="el-GR"/>
          <w14:ligatures w14:val="none"/>
        </w:rPr>
        <w:t>Καταρτισμός εγγράφων χωρίς εξουσία, Κεφ. 154, Άρθρο 343</w:t>
      </w:r>
    </w:p>
    <w:p w14:paraId="0FA88076" w14:textId="77777777" w:rsidR="00166AB9" w:rsidRPr="00166AB9" w:rsidRDefault="00166AB9" w:rsidP="00166AB9">
      <w:pPr>
        <w:pStyle w:val="ListParagraph"/>
        <w:rPr>
          <w:rFonts w:ascii="Bookman Old Style" w:eastAsia="Times New Roman" w:hAnsi="Bookman Old Style" w:cs="Times New Roman"/>
          <w:color w:val="000000"/>
          <w:kern w:val="0"/>
          <w:sz w:val="28"/>
          <w:szCs w:val="28"/>
          <w:lang w:val="el-GR"/>
          <w14:ligatures w14:val="none"/>
        </w:rPr>
      </w:pPr>
    </w:p>
    <w:p w14:paraId="5EDD6107" w14:textId="77777777" w:rsidR="00F916AA" w:rsidRDefault="0011683E" w:rsidP="00166AB9">
      <w:pPr>
        <w:pStyle w:val="ListParagraph"/>
        <w:numPr>
          <w:ilvl w:val="0"/>
          <w:numId w:val="5"/>
        </w:numPr>
        <w:tabs>
          <w:tab w:val="left" w:pos="810"/>
        </w:tabs>
        <w:spacing w:after="480" w:line="240" w:lineRule="auto"/>
        <w:ind w:left="1134" w:hanging="567"/>
        <w:jc w:val="both"/>
        <w:rPr>
          <w:rFonts w:ascii="Bookman Old Style" w:eastAsia="Times New Roman" w:hAnsi="Bookman Old Style" w:cs="Times New Roman"/>
          <w:color w:val="000000"/>
          <w:kern w:val="0"/>
          <w:sz w:val="28"/>
          <w:szCs w:val="28"/>
          <w:lang w:val="el-GR"/>
          <w14:ligatures w14:val="none"/>
        </w:rPr>
      </w:pPr>
      <w:r w:rsidRPr="00F916AA">
        <w:rPr>
          <w:rFonts w:ascii="Bookman Old Style" w:eastAsia="Times New Roman" w:hAnsi="Bookman Old Style" w:cs="Times New Roman"/>
          <w:color w:val="000000"/>
          <w:kern w:val="0"/>
          <w:sz w:val="28"/>
          <w:szCs w:val="28"/>
          <w:lang w:val="el-GR"/>
          <w14:ligatures w14:val="none"/>
        </w:rPr>
        <w:t>Πλαστογραφία, Κεφ. 154, Άρθρα 331, 333 και 337</w:t>
      </w:r>
    </w:p>
    <w:p w14:paraId="488BE117" w14:textId="77777777" w:rsidR="00166AB9" w:rsidRPr="00166AB9" w:rsidRDefault="00166AB9" w:rsidP="00166AB9">
      <w:pPr>
        <w:pStyle w:val="ListParagraph"/>
        <w:rPr>
          <w:rFonts w:ascii="Bookman Old Style" w:eastAsia="Times New Roman" w:hAnsi="Bookman Old Style" w:cs="Times New Roman"/>
          <w:color w:val="000000"/>
          <w:kern w:val="0"/>
          <w:sz w:val="28"/>
          <w:szCs w:val="28"/>
          <w:lang w:val="el-GR"/>
          <w14:ligatures w14:val="none"/>
        </w:rPr>
      </w:pPr>
    </w:p>
    <w:p w14:paraId="488D4EC3" w14:textId="77777777" w:rsidR="00F916AA" w:rsidRDefault="0011683E" w:rsidP="00166AB9">
      <w:pPr>
        <w:pStyle w:val="ListParagraph"/>
        <w:numPr>
          <w:ilvl w:val="0"/>
          <w:numId w:val="5"/>
        </w:numPr>
        <w:tabs>
          <w:tab w:val="left" w:pos="810"/>
        </w:tabs>
        <w:spacing w:after="480" w:line="240" w:lineRule="auto"/>
        <w:ind w:left="1134" w:hanging="567"/>
        <w:jc w:val="both"/>
        <w:rPr>
          <w:rFonts w:ascii="Bookman Old Style" w:eastAsia="Times New Roman" w:hAnsi="Bookman Old Style" w:cs="Times New Roman"/>
          <w:color w:val="000000"/>
          <w:kern w:val="0"/>
          <w:sz w:val="28"/>
          <w:szCs w:val="28"/>
          <w:lang w:val="el-GR"/>
          <w14:ligatures w14:val="none"/>
        </w:rPr>
      </w:pPr>
      <w:r w:rsidRPr="00F916AA">
        <w:rPr>
          <w:rFonts w:ascii="Bookman Old Style" w:eastAsia="Times New Roman" w:hAnsi="Bookman Old Style" w:cs="Times New Roman"/>
          <w:color w:val="000000"/>
          <w:kern w:val="0"/>
          <w:sz w:val="28"/>
          <w:szCs w:val="28"/>
          <w:lang w:val="el-GR"/>
          <w14:ligatures w14:val="none"/>
        </w:rPr>
        <w:t>Κυκλοφορία πλαστού εγγράφου, Κεφ. 154, Άρθρο 33</w:t>
      </w:r>
      <w:r w:rsidR="00F916AA">
        <w:rPr>
          <w:rFonts w:ascii="Bookman Old Style" w:eastAsia="Times New Roman" w:hAnsi="Bookman Old Style" w:cs="Times New Roman"/>
          <w:color w:val="000000"/>
          <w:kern w:val="0"/>
          <w:sz w:val="28"/>
          <w:szCs w:val="28"/>
          <w:lang w:val="el-GR"/>
          <w14:ligatures w14:val="none"/>
        </w:rPr>
        <w:t>9</w:t>
      </w:r>
    </w:p>
    <w:p w14:paraId="4A2C6F95" w14:textId="77777777" w:rsidR="00166AB9" w:rsidRPr="00166AB9" w:rsidRDefault="00166AB9" w:rsidP="00166AB9">
      <w:pPr>
        <w:pStyle w:val="ListParagraph"/>
        <w:rPr>
          <w:rFonts w:ascii="Bookman Old Style" w:eastAsia="Times New Roman" w:hAnsi="Bookman Old Style" w:cs="Times New Roman"/>
          <w:color w:val="000000"/>
          <w:kern w:val="0"/>
          <w:sz w:val="28"/>
          <w:szCs w:val="28"/>
          <w:lang w:val="el-GR"/>
          <w14:ligatures w14:val="none"/>
        </w:rPr>
      </w:pPr>
    </w:p>
    <w:p w14:paraId="6A011C58" w14:textId="77777777" w:rsidR="00F916AA" w:rsidRDefault="0011683E" w:rsidP="00166AB9">
      <w:pPr>
        <w:pStyle w:val="ListParagraph"/>
        <w:numPr>
          <w:ilvl w:val="0"/>
          <w:numId w:val="5"/>
        </w:numPr>
        <w:tabs>
          <w:tab w:val="left" w:pos="810"/>
        </w:tabs>
        <w:spacing w:after="480" w:line="240" w:lineRule="auto"/>
        <w:ind w:left="1134" w:hanging="567"/>
        <w:jc w:val="both"/>
        <w:rPr>
          <w:rFonts w:ascii="Bookman Old Style" w:eastAsia="Times New Roman" w:hAnsi="Bookman Old Style" w:cs="Times New Roman"/>
          <w:color w:val="000000"/>
          <w:kern w:val="0"/>
          <w:sz w:val="28"/>
          <w:szCs w:val="28"/>
          <w:lang w:val="el-GR"/>
          <w14:ligatures w14:val="none"/>
        </w:rPr>
      </w:pPr>
      <w:r w:rsidRPr="00F916AA">
        <w:rPr>
          <w:rFonts w:ascii="Bookman Old Style" w:eastAsia="Times New Roman" w:hAnsi="Bookman Old Style" w:cs="Times New Roman"/>
          <w:color w:val="000000"/>
          <w:kern w:val="0"/>
          <w:sz w:val="28"/>
          <w:szCs w:val="28"/>
          <w:lang w:val="el-GR"/>
          <w14:ligatures w14:val="none"/>
        </w:rPr>
        <w:t>Ανυπακοή σε διατάξεις νόμων που επιβάλλουν καθήκον, Κεφ. 154, Άρθρο 136</w:t>
      </w:r>
    </w:p>
    <w:p w14:paraId="4EA4419E" w14:textId="77777777" w:rsidR="00166AB9" w:rsidRPr="00166AB9" w:rsidRDefault="00166AB9" w:rsidP="00166AB9">
      <w:pPr>
        <w:pStyle w:val="ListParagraph"/>
        <w:rPr>
          <w:rFonts w:ascii="Bookman Old Style" w:eastAsia="Times New Roman" w:hAnsi="Bookman Old Style" w:cs="Times New Roman"/>
          <w:color w:val="000000"/>
          <w:kern w:val="0"/>
          <w:sz w:val="28"/>
          <w:szCs w:val="28"/>
          <w:lang w:val="el-GR"/>
          <w14:ligatures w14:val="none"/>
        </w:rPr>
      </w:pPr>
    </w:p>
    <w:p w14:paraId="13810CB9" w14:textId="6CADFE49" w:rsidR="0011683E" w:rsidRDefault="00FA1C6C" w:rsidP="00166AB9">
      <w:pPr>
        <w:pStyle w:val="ListParagraph"/>
        <w:numPr>
          <w:ilvl w:val="0"/>
          <w:numId w:val="5"/>
        </w:numPr>
        <w:tabs>
          <w:tab w:val="left" w:pos="810"/>
        </w:tabs>
        <w:spacing w:after="480" w:line="240" w:lineRule="auto"/>
        <w:ind w:left="1134" w:hanging="567"/>
        <w:jc w:val="both"/>
        <w:rPr>
          <w:rFonts w:ascii="Bookman Old Style" w:eastAsia="Times New Roman" w:hAnsi="Bookman Old Style" w:cs="Times New Roman"/>
          <w:color w:val="000000"/>
          <w:kern w:val="0"/>
          <w:sz w:val="28"/>
          <w:szCs w:val="28"/>
          <w:lang w:val="el-GR"/>
          <w14:ligatures w14:val="none"/>
        </w:rPr>
      </w:pPr>
      <w:r w:rsidRPr="00F916AA">
        <w:rPr>
          <w:rFonts w:ascii="Bookman Old Style" w:eastAsia="Times New Roman" w:hAnsi="Bookman Old Style" w:cs="Times New Roman"/>
          <w:color w:val="000000"/>
          <w:kern w:val="0"/>
          <w:sz w:val="28"/>
          <w:szCs w:val="28"/>
          <w:lang w:val="el-GR"/>
          <w14:ligatures w14:val="none"/>
        </w:rPr>
        <w:t>Διέγερση για διάπραξη ποινικού αδικήματος Κεφ. 154, άρθρο 370</w:t>
      </w:r>
    </w:p>
    <w:p w14:paraId="02061FE3" w14:textId="77777777" w:rsidR="00166AB9" w:rsidRPr="00166AB9" w:rsidRDefault="00166AB9" w:rsidP="00166AB9">
      <w:pPr>
        <w:pStyle w:val="ListParagraph"/>
        <w:rPr>
          <w:rFonts w:ascii="Bookman Old Style" w:eastAsia="Times New Roman" w:hAnsi="Bookman Old Style" w:cs="Times New Roman"/>
          <w:color w:val="000000"/>
          <w:kern w:val="0"/>
          <w:sz w:val="28"/>
          <w:szCs w:val="28"/>
          <w:lang w:val="el-GR"/>
          <w14:ligatures w14:val="none"/>
        </w:rPr>
      </w:pPr>
    </w:p>
    <w:p w14:paraId="2AB022CC" w14:textId="58A6A3EB" w:rsidR="007963D9" w:rsidRDefault="007963D9" w:rsidP="00166AB9">
      <w:pPr>
        <w:pStyle w:val="ListParagraph"/>
        <w:numPr>
          <w:ilvl w:val="0"/>
          <w:numId w:val="5"/>
        </w:numPr>
        <w:tabs>
          <w:tab w:val="left" w:pos="810"/>
        </w:tabs>
        <w:spacing w:after="480" w:line="240" w:lineRule="auto"/>
        <w:ind w:left="1134" w:hanging="567"/>
        <w:jc w:val="both"/>
        <w:rPr>
          <w:rFonts w:ascii="Bookman Old Style" w:eastAsia="Times New Roman" w:hAnsi="Bookman Old Style" w:cs="Times New Roman"/>
          <w:color w:val="000000"/>
          <w:kern w:val="0"/>
          <w:sz w:val="28"/>
          <w:szCs w:val="28"/>
          <w:lang w:val="el-GR"/>
          <w14:ligatures w14:val="none"/>
        </w:rPr>
      </w:pPr>
      <w:r>
        <w:rPr>
          <w:rFonts w:ascii="Bookman Old Style" w:eastAsia="Times New Roman" w:hAnsi="Bookman Old Style" w:cs="Times New Roman"/>
          <w:color w:val="000000"/>
          <w:kern w:val="0"/>
          <w:sz w:val="28"/>
          <w:szCs w:val="28"/>
          <w:lang w:val="el-GR"/>
          <w14:ligatures w14:val="none"/>
        </w:rPr>
        <w:t>Ο περί Όρκων Νόμος, Κεφ. 18</w:t>
      </w:r>
    </w:p>
    <w:p w14:paraId="38C81420" w14:textId="77777777" w:rsidR="00166AB9" w:rsidRPr="00166AB9" w:rsidRDefault="00166AB9" w:rsidP="00166AB9">
      <w:pPr>
        <w:pStyle w:val="ListParagraph"/>
        <w:rPr>
          <w:rFonts w:ascii="Bookman Old Style" w:eastAsia="Times New Roman" w:hAnsi="Bookman Old Style" w:cs="Times New Roman"/>
          <w:color w:val="000000"/>
          <w:kern w:val="0"/>
          <w:sz w:val="28"/>
          <w:szCs w:val="28"/>
          <w:lang w:val="el-GR"/>
          <w14:ligatures w14:val="none"/>
        </w:rPr>
      </w:pPr>
    </w:p>
    <w:p w14:paraId="5E7A178D" w14:textId="2E9EF86D" w:rsidR="007963D9" w:rsidRDefault="007963D9" w:rsidP="00166AB9">
      <w:pPr>
        <w:pStyle w:val="ListParagraph"/>
        <w:numPr>
          <w:ilvl w:val="0"/>
          <w:numId w:val="5"/>
        </w:numPr>
        <w:tabs>
          <w:tab w:val="left" w:pos="810"/>
        </w:tabs>
        <w:spacing w:after="480" w:line="240" w:lineRule="auto"/>
        <w:ind w:left="1134" w:hanging="567"/>
        <w:jc w:val="both"/>
        <w:rPr>
          <w:rFonts w:ascii="Bookman Old Style" w:eastAsia="Times New Roman" w:hAnsi="Bookman Old Style" w:cs="Times New Roman"/>
          <w:color w:val="000000"/>
          <w:kern w:val="0"/>
          <w:sz w:val="28"/>
          <w:szCs w:val="28"/>
          <w:lang w:val="el-GR"/>
          <w14:ligatures w14:val="none"/>
        </w:rPr>
      </w:pPr>
      <w:r>
        <w:rPr>
          <w:rFonts w:ascii="Bookman Old Style" w:eastAsia="Times New Roman" w:hAnsi="Bookman Old Style" w:cs="Times New Roman"/>
          <w:color w:val="000000"/>
          <w:kern w:val="0"/>
          <w:sz w:val="28"/>
          <w:szCs w:val="28"/>
          <w:lang w:val="el-GR"/>
          <w14:ligatures w14:val="none"/>
        </w:rPr>
        <w:t>Αδικήματα κατά παράβαση του περί Πιστοποι</w:t>
      </w:r>
      <w:r w:rsidR="00CD01B8">
        <w:rPr>
          <w:rFonts w:ascii="Bookman Old Style" w:eastAsia="Times New Roman" w:hAnsi="Bookman Old Style" w:cs="Times New Roman"/>
          <w:color w:val="000000"/>
          <w:kern w:val="0"/>
          <w:sz w:val="28"/>
          <w:szCs w:val="28"/>
          <w:lang w:val="el-GR"/>
          <w14:ligatures w14:val="none"/>
        </w:rPr>
        <w:t>ούντων</w:t>
      </w:r>
      <w:r>
        <w:rPr>
          <w:rFonts w:ascii="Bookman Old Style" w:eastAsia="Times New Roman" w:hAnsi="Bookman Old Style" w:cs="Times New Roman"/>
          <w:color w:val="000000"/>
          <w:kern w:val="0"/>
          <w:sz w:val="28"/>
          <w:szCs w:val="28"/>
          <w:lang w:val="el-GR"/>
          <w14:ligatures w14:val="none"/>
        </w:rPr>
        <w:t xml:space="preserve"> Υπαλλήλων Νόμου 2012</w:t>
      </w:r>
    </w:p>
    <w:p w14:paraId="78AAF308" w14:textId="77777777" w:rsidR="00166AB9" w:rsidRPr="00166AB9" w:rsidRDefault="00166AB9" w:rsidP="00166AB9">
      <w:pPr>
        <w:pStyle w:val="ListParagraph"/>
        <w:rPr>
          <w:rFonts w:ascii="Bookman Old Style" w:eastAsia="Times New Roman" w:hAnsi="Bookman Old Style" w:cs="Times New Roman"/>
          <w:color w:val="000000"/>
          <w:kern w:val="0"/>
          <w:sz w:val="28"/>
          <w:szCs w:val="28"/>
          <w:lang w:val="el-GR"/>
          <w14:ligatures w14:val="none"/>
        </w:rPr>
      </w:pPr>
    </w:p>
    <w:p w14:paraId="50AF3B86" w14:textId="2006E587" w:rsidR="007963D9" w:rsidRDefault="007963D9" w:rsidP="00166AB9">
      <w:pPr>
        <w:pStyle w:val="ListParagraph"/>
        <w:numPr>
          <w:ilvl w:val="0"/>
          <w:numId w:val="5"/>
        </w:numPr>
        <w:spacing w:after="480" w:line="240" w:lineRule="auto"/>
        <w:ind w:left="1134" w:hanging="567"/>
        <w:jc w:val="both"/>
        <w:rPr>
          <w:rFonts w:ascii="Bookman Old Style" w:eastAsia="Times New Roman" w:hAnsi="Bookman Old Style" w:cs="Times New Roman"/>
          <w:color w:val="000000"/>
          <w:kern w:val="0"/>
          <w:sz w:val="28"/>
          <w:szCs w:val="28"/>
          <w:lang w:val="el-GR"/>
          <w14:ligatures w14:val="none"/>
        </w:rPr>
      </w:pPr>
      <w:r>
        <w:rPr>
          <w:rFonts w:ascii="Bookman Old Style" w:eastAsia="Times New Roman" w:hAnsi="Bookman Old Style" w:cs="Times New Roman"/>
          <w:color w:val="000000"/>
          <w:kern w:val="0"/>
          <w:sz w:val="28"/>
          <w:szCs w:val="28"/>
          <w:lang w:val="el-GR"/>
          <w14:ligatures w14:val="none"/>
        </w:rPr>
        <w:t>Αδικήματα κατά παράβαση του περί Φόρου Προστιθέμενης Αξίας Νόμου του 2000 (Ν.95(Ι)/2000), Άρθρο 46</w:t>
      </w:r>
    </w:p>
    <w:p w14:paraId="36870A43" w14:textId="77777777" w:rsidR="00166AB9" w:rsidRPr="00166AB9" w:rsidRDefault="00166AB9" w:rsidP="00166AB9">
      <w:pPr>
        <w:pStyle w:val="ListParagraph"/>
        <w:rPr>
          <w:rFonts w:ascii="Bookman Old Style" w:eastAsia="Times New Roman" w:hAnsi="Bookman Old Style" w:cs="Times New Roman"/>
          <w:color w:val="000000"/>
          <w:kern w:val="0"/>
          <w:sz w:val="28"/>
          <w:szCs w:val="28"/>
          <w:lang w:val="el-GR"/>
          <w14:ligatures w14:val="none"/>
        </w:rPr>
      </w:pPr>
    </w:p>
    <w:p w14:paraId="35D367DA" w14:textId="28DD20B9" w:rsidR="007963D9" w:rsidRDefault="007963D9" w:rsidP="00166AB9">
      <w:pPr>
        <w:pStyle w:val="ListParagraph"/>
        <w:numPr>
          <w:ilvl w:val="0"/>
          <w:numId w:val="5"/>
        </w:numPr>
        <w:tabs>
          <w:tab w:val="left" w:pos="1134"/>
        </w:tabs>
        <w:spacing w:after="480" w:line="240" w:lineRule="auto"/>
        <w:ind w:left="1134" w:hanging="567"/>
        <w:jc w:val="both"/>
        <w:rPr>
          <w:rFonts w:ascii="Bookman Old Style" w:eastAsia="Times New Roman" w:hAnsi="Bookman Old Style" w:cs="Times New Roman"/>
          <w:color w:val="000000"/>
          <w:kern w:val="0"/>
          <w:sz w:val="28"/>
          <w:szCs w:val="28"/>
          <w:lang w:val="el-GR"/>
          <w14:ligatures w14:val="none"/>
        </w:rPr>
      </w:pPr>
      <w:r>
        <w:rPr>
          <w:rFonts w:ascii="Bookman Old Style" w:eastAsia="Times New Roman" w:hAnsi="Bookman Old Style" w:cs="Times New Roman"/>
          <w:color w:val="000000"/>
          <w:kern w:val="0"/>
          <w:sz w:val="28"/>
          <w:szCs w:val="28"/>
          <w:lang w:val="el-GR"/>
          <w14:ligatures w14:val="none"/>
        </w:rPr>
        <w:t>Αδικήματα Διαφθοράς που ορίζονται από τον Νόμο που κυρώνει τη Σύμβαση του Συμβουλίου της Ευρώπης για την Ποινικοποίηση της Διαφθοράς, Ν.23(ΙΙΙ)/2000, Άρθρα 2, 3, 7 και 8</w:t>
      </w:r>
    </w:p>
    <w:p w14:paraId="181BD3A9" w14:textId="77777777" w:rsidR="00166AB9" w:rsidRPr="00166AB9" w:rsidRDefault="00166AB9" w:rsidP="00166AB9">
      <w:pPr>
        <w:pStyle w:val="ListParagraph"/>
        <w:rPr>
          <w:rFonts w:ascii="Bookman Old Style" w:eastAsia="Times New Roman" w:hAnsi="Bookman Old Style" w:cs="Times New Roman"/>
          <w:color w:val="000000"/>
          <w:kern w:val="0"/>
          <w:sz w:val="28"/>
          <w:szCs w:val="28"/>
          <w:lang w:val="el-GR"/>
          <w14:ligatures w14:val="none"/>
        </w:rPr>
      </w:pPr>
    </w:p>
    <w:p w14:paraId="74051F08" w14:textId="37419D91" w:rsidR="007963D9" w:rsidRPr="00F916AA" w:rsidRDefault="007963D9" w:rsidP="00166AB9">
      <w:pPr>
        <w:pStyle w:val="ListParagraph"/>
        <w:numPr>
          <w:ilvl w:val="0"/>
          <w:numId w:val="5"/>
        </w:numPr>
        <w:tabs>
          <w:tab w:val="left" w:pos="810"/>
        </w:tabs>
        <w:spacing w:after="0" w:line="240" w:lineRule="auto"/>
        <w:ind w:left="1134" w:hanging="567"/>
        <w:jc w:val="both"/>
        <w:rPr>
          <w:rFonts w:ascii="Bookman Old Style" w:eastAsia="Times New Roman" w:hAnsi="Bookman Old Style" w:cs="Times New Roman"/>
          <w:color w:val="000000"/>
          <w:kern w:val="0"/>
          <w:sz w:val="28"/>
          <w:szCs w:val="28"/>
          <w:lang w:val="el-GR"/>
          <w14:ligatures w14:val="none"/>
        </w:rPr>
      </w:pPr>
      <w:r>
        <w:rPr>
          <w:rFonts w:ascii="Bookman Old Style" w:eastAsia="Times New Roman" w:hAnsi="Bookman Old Style" w:cs="Times New Roman"/>
          <w:color w:val="000000"/>
          <w:kern w:val="0"/>
          <w:sz w:val="28"/>
          <w:szCs w:val="28"/>
          <w:lang w:val="el-GR"/>
          <w14:ligatures w14:val="none"/>
        </w:rPr>
        <w:t>Αδικήματα κατά παράβαση του περί Νομιμοποίησης Εσόδων από Παράνομες Δραστηριότητες Νόμου 88(Ι)/2207 έως 2022</w:t>
      </w:r>
    </w:p>
    <w:bookmarkEnd w:id="1"/>
    <w:p w14:paraId="4DC4AE50" w14:textId="77777777" w:rsidR="009D5DC3" w:rsidRDefault="009D5DC3" w:rsidP="00166AB9">
      <w:pPr>
        <w:spacing w:after="100" w:afterAutospacing="1" w:line="240" w:lineRule="auto"/>
        <w:ind w:firstLine="720"/>
        <w:jc w:val="both"/>
        <w:rPr>
          <w:rFonts w:ascii="Bookman Old Style" w:eastAsia="Times New Roman" w:hAnsi="Bookman Old Style" w:cs="Times New Roman"/>
          <w:color w:val="000000"/>
          <w:kern w:val="0"/>
          <w:sz w:val="28"/>
          <w:szCs w:val="28"/>
          <w:lang w:val="el-GR"/>
          <w14:ligatures w14:val="none"/>
        </w:rPr>
      </w:pPr>
    </w:p>
    <w:p w14:paraId="57836902" w14:textId="422CDA6F" w:rsidR="00520EC5" w:rsidRDefault="00520EC5" w:rsidP="00AE553F">
      <w:pPr>
        <w:spacing w:after="100" w:afterAutospacing="1" w:line="480" w:lineRule="auto"/>
        <w:ind w:firstLine="720"/>
        <w:jc w:val="both"/>
        <w:rPr>
          <w:rFonts w:ascii="Bookman Old Style" w:eastAsia="Times New Roman" w:hAnsi="Bookman Old Style" w:cs="Times New Roman"/>
          <w:color w:val="000000"/>
          <w:kern w:val="0"/>
          <w:sz w:val="28"/>
          <w:szCs w:val="28"/>
          <w:lang w:val="el-GR"/>
          <w14:ligatures w14:val="none"/>
        </w:rPr>
      </w:pPr>
      <w:r>
        <w:rPr>
          <w:rFonts w:ascii="Bookman Old Style" w:eastAsia="Times New Roman" w:hAnsi="Bookman Old Style" w:cs="Times New Roman"/>
          <w:color w:val="000000"/>
          <w:kern w:val="0"/>
          <w:sz w:val="28"/>
          <w:szCs w:val="28"/>
          <w:lang w:val="el-GR"/>
          <w14:ligatures w14:val="none"/>
        </w:rPr>
        <w:t>Η ίδια περιγραφή περιέχεται και στο ίδιο το ένταλμα σύλληψης το οποίο υπεγράφη από τον Επαρχιακό Δικαστή ο οποίος αναφέρει ότι αφού μελέτησε την ενώπιον του μαρτυρία και συγκεκριμένα την ένορκη δήλωση που υποστηρίζει την αίτηση, ικανοποιήθηκε λογικά για την «</w:t>
      </w:r>
      <w:r w:rsidRPr="00520EC5">
        <w:rPr>
          <w:rFonts w:ascii="Bookman Old Style" w:eastAsia="Times New Roman" w:hAnsi="Bookman Old Style" w:cs="Times New Roman"/>
          <w:i/>
          <w:iCs/>
          <w:color w:val="000000"/>
          <w:kern w:val="0"/>
          <w:sz w:val="28"/>
          <w:szCs w:val="28"/>
          <w:lang w:val="el-GR"/>
          <w14:ligatures w14:val="none"/>
        </w:rPr>
        <w:t>ύπαρξη εύλογης υπόνοιας ότι το πιο πάνω αναφερόμενο πρόσωπο εναντίον του οποίου ζητείται η έκδοση του παρόντος εντάλματος σύλληψης έχει διαπράξει τα αδικήματα που περιγράφονται στο παρόν ένταλμα</w:t>
      </w:r>
      <w:r>
        <w:rPr>
          <w:rFonts w:ascii="Bookman Old Style" w:eastAsia="Times New Roman" w:hAnsi="Bookman Old Style" w:cs="Times New Roman"/>
          <w:color w:val="000000"/>
          <w:kern w:val="0"/>
          <w:sz w:val="28"/>
          <w:szCs w:val="28"/>
          <w:lang w:val="el-GR"/>
          <w14:ligatures w14:val="none"/>
        </w:rPr>
        <w:t xml:space="preserve">». </w:t>
      </w:r>
    </w:p>
    <w:p w14:paraId="44054975" w14:textId="0CAE7E4E" w:rsidR="00E04C75" w:rsidRPr="009A476B" w:rsidRDefault="00E04C75" w:rsidP="00CD69A0">
      <w:pPr>
        <w:spacing w:after="100" w:afterAutospacing="1" w:line="480" w:lineRule="auto"/>
        <w:ind w:firstLine="567"/>
        <w:jc w:val="both"/>
        <w:rPr>
          <w:rFonts w:ascii="Bookman Old Style" w:eastAsia="Times New Roman" w:hAnsi="Bookman Old Style" w:cs="Times New Roman"/>
          <w:color w:val="000000"/>
          <w:kern w:val="0"/>
          <w:sz w:val="28"/>
          <w:szCs w:val="28"/>
          <w:lang w:val="el-GR"/>
          <w14:ligatures w14:val="none"/>
        </w:rPr>
      </w:pPr>
      <w:r w:rsidRPr="009A476B">
        <w:rPr>
          <w:rFonts w:ascii="Bookman Old Style" w:eastAsia="Times New Roman" w:hAnsi="Bookman Old Style" w:cs="Times New Roman"/>
          <w:color w:val="000000"/>
          <w:kern w:val="0"/>
          <w:sz w:val="28"/>
          <w:szCs w:val="28"/>
          <w:lang w:val="el-GR"/>
          <w14:ligatures w14:val="none"/>
        </w:rPr>
        <w:t>Δεν υιοθετώ τη θέση του Αιτητή ότι η προσαχθείσα ένορκη μαρτυρία δεν είναι ικανή να δημιουργήσει εύλογη υποψία περί της διάπραξης αδικήματος από τον</w:t>
      </w:r>
      <w:r w:rsidR="00090CF7">
        <w:rPr>
          <w:rFonts w:ascii="Bookman Old Style" w:eastAsia="Times New Roman" w:hAnsi="Bookman Old Style" w:cs="Times New Roman"/>
          <w:color w:val="000000"/>
          <w:kern w:val="0"/>
          <w:sz w:val="28"/>
          <w:szCs w:val="28"/>
          <w:lang w:val="el-GR"/>
          <w14:ligatures w14:val="none"/>
        </w:rPr>
        <w:t xml:space="preserve"> ίδιο</w:t>
      </w:r>
      <w:r w:rsidRPr="009A476B">
        <w:rPr>
          <w:rFonts w:ascii="Bookman Old Style" w:eastAsia="Times New Roman" w:hAnsi="Bookman Old Style" w:cs="Times New Roman"/>
          <w:color w:val="000000"/>
          <w:kern w:val="0"/>
          <w:sz w:val="28"/>
          <w:szCs w:val="28"/>
          <w:lang w:val="el-GR"/>
          <w14:ligatures w14:val="none"/>
        </w:rPr>
        <w:t xml:space="preserve">. Η εν λόγω μαρτυρία </w:t>
      </w:r>
      <w:r w:rsidR="00F359EF">
        <w:rPr>
          <w:rFonts w:ascii="Bookman Old Style" w:eastAsia="Times New Roman" w:hAnsi="Bookman Old Style" w:cs="Times New Roman"/>
          <w:color w:val="000000"/>
          <w:kern w:val="0"/>
          <w:sz w:val="28"/>
          <w:szCs w:val="28"/>
          <w:lang w:val="el-GR"/>
          <w14:ligatures w14:val="none"/>
        </w:rPr>
        <w:t xml:space="preserve">υποστηρίζει τις υπόνοιες ότι υπήρχε </w:t>
      </w:r>
      <w:r w:rsidRPr="009A476B">
        <w:rPr>
          <w:rFonts w:ascii="Bookman Old Style" w:eastAsia="Times New Roman" w:hAnsi="Bookman Old Style" w:cs="Times New Roman"/>
          <w:color w:val="000000"/>
          <w:kern w:val="0"/>
          <w:sz w:val="28"/>
          <w:szCs w:val="28"/>
          <w:lang w:val="el-GR"/>
          <w14:ligatures w14:val="none"/>
        </w:rPr>
        <w:t xml:space="preserve">ένα σχέδιο οργανωμένο και συντονισμένο, με την ανάμειξη δικηγορικού γραφείου στην Κύπρο και ενός μεγάλου πλέγματος εταιρειών εγγεγραμμένων τόσο στην Κύπρο όσο και στο εξωτερικό, οι οποίες ασχολούνταν με την προσέλκυση επενδυτών με απώτερο σκοπό την εξασφάλιση κατ’ εξαίρεση πολιτογράφησης αυτών και των οικογενειών τους. Σε αυτό το πλαίσιο, </w:t>
      </w:r>
      <w:r w:rsidR="00F359EF">
        <w:rPr>
          <w:rFonts w:ascii="Bookman Old Style" w:eastAsia="Times New Roman" w:hAnsi="Bookman Old Style" w:cs="Times New Roman"/>
          <w:color w:val="000000"/>
          <w:kern w:val="0"/>
          <w:sz w:val="28"/>
          <w:szCs w:val="28"/>
          <w:lang w:val="el-GR"/>
          <w14:ligatures w14:val="none"/>
        </w:rPr>
        <w:t xml:space="preserve">οι υπόνοιες ενισχύονται </w:t>
      </w:r>
      <w:r w:rsidR="00F11D00">
        <w:rPr>
          <w:rFonts w:ascii="Bookman Old Style" w:eastAsia="Times New Roman" w:hAnsi="Bookman Old Style" w:cs="Times New Roman"/>
          <w:color w:val="000000"/>
          <w:kern w:val="0"/>
          <w:sz w:val="28"/>
          <w:szCs w:val="28"/>
          <w:lang w:val="el-GR"/>
          <w14:ligatures w14:val="none"/>
        </w:rPr>
        <w:t xml:space="preserve">από μαρτυρία </w:t>
      </w:r>
      <w:r w:rsidR="00F359EF">
        <w:rPr>
          <w:rFonts w:ascii="Bookman Old Style" w:eastAsia="Times New Roman" w:hAnsi="Bookman Old Style" w:cs="Times New Roman"/>
          <w:color w:val="000000"/>
          <w:kern w:val="0"/>
          <w:sz w:val="28"/>
          <w:szCs w:val="28"/>
          <w:lang w:val="el-GR"/>
          <w14:ligatures w14:val="none"/>
        </w:rPr>
        <w:t xml:space="preserve">περί του </w:t>
      </w:r>
      <w:r w:rsidRPr="009A476B">
        <w:rPr>
          <w:rFonts w:ascii="Bookman Old Style" w:eastAsia="Times New Roman" w:hAnsi="Bookman Old Style" w:cs="Times New Roman"/>
          <w:color w:val="000000"/>
          <w:kern w:val="0"/>
          <w:sz w:val="28"/>
          <w:szCs w:val="28"/>
          <w:lang w:val="el-GR"/>
          <w14:ligatures w14:val="none"/>
        </w:rPr>
        <w:t xml:space="preserve">ότι οι αιτήσεις πιστοποιούνταν από Πρωτοκολλητές στην απουσία των αιτητών, αποκρύπτονταν στοιχεία από τα αρμόδια Υπουργεία για σκοπούς έγκρισης των αιτήσεων, υπήρχαν πιέσεις για την έγκριση των αιτήσεων με ανεπαρκή στοιχεία, έγιναν συμβάσεις με αιτήματα για μειωμένο συντελεστή ΦΠΑ, κατά παράβαση της σχετικής νομοθεσίας, χρησιμοποιήθηκαν εικονικές συναλλαγές και συμφωνίες και εικονικά </w:t>
      </w:r>
      <w:r w:rsidR="00146446">
        <w:rPr>
          <w:rFonts w:ascii="Bookman Old Style" w:eastAsia="Times New Roman" w:hAnsi="Bookman Old Style" w:cs="Times New Roman"/>
          <w:color w:val="000000"/>
          <w:kern w:val="0"/>
          <w:sz w:val="28"/>
          <w:szCs w:val="28"/>
          <w:lang w:val="el-GR"/>
          <w14:ligatures w14:val="none"/>
        </w:rPr>
        <w:t>ή</w:t>
      </w:r>
      <w:r w:rsidRPr="009A476B">
        <w:rPr>
          <w:rFonts w:ascii="Bookman Old Style" w:eastAsia="Times New Roman" w:hAnsi="Bookman Old Style" w:cs="Times New Roman"/>
          <w:color w:val="000000"/>
          <w:kern w:val="0"/>
          <w:sz w:val="28"/>
          <w:szCs w:val="28"/>
          <w:lang w:val="el-GR"/>
          <w14:ligatures w14:val="none"/>
        </w:rPr>
        <w:t xml:space="preserve"> πλαστά έγγραφα, και </w:t>
      </w:r>
      <w:r w:rsidR="00146446">
        <w:rPr>
          <w:rFonts w:ascii="Bookman Old Style" w:eastAsia="Times New Roman" w:hAnsi="Bookman Old Style" w:cs="Times New Roman"/>
          <w:color w:val="000000"/>
          <w:kern w:val="0"/>
          <w:sz w:val="28"/>
          <w:szCs w:val="28"/>
          <w:lang w:val="el-GR"/>
          <w14:ligatures w14:val="none"/>
        </w:rPr>
        <w:t xml:space="preserve">μαρτυρία περί του ότι </w:t>
      </w:r>
      <w:r w:rsidRPr="009A476B">
        <w:rPr>
          <w:rFonts w:ascii="Bookman Old Style" w:eastAsia="Times New Roman" w:hAnsi="Bookman Old Style" w:cs="Times New Roman"/>
          <w:color w:val="000000"/>
          <w:kern w:val="0"/>
          <w:sz w:val="28"/>
          <w:szCs w:val="28"/>
          <w:lang w:val="el-GR"/>
          <w14:ligatures w14:val="none"/>
        </w:rPr>
        <w:t xml:space="preserve">τελικώς ενώ τα χρήματα των επενδυτών έπρεπε να παρέμεναν στην Κύπρο για </w:t>
      </w:r>
      <w:r w:rsidR="00146446">
        <w:rPr>
          <w:rFonts w:ascii="Bookman Old Style" w:eastAsia="Times New Roman" w:hAnsi="Bookman Old Style" w:cs="Times New Roman"/>
          <w:color w:val="000000"/>
          <w:kern w:val="0"/>
          <w:sz w:val="28"/>
          <w:szCs w:val="28"/>
          <w:lang w:val="el-GR"/>
          <w14:ligatures w14:val="none"/>
        </w:rPr>
        <w:t xml:space="preserve">συγκεκριμένο απαιτούμενο </w:t>
      </w:r>
      <w:r w:rsidRPr="009A476B">
        <w:rPr>
          <w:rFonts w:ascii="Bookman Old Style" w:eastAsia="Times New Roman" w:hAnsi="Bookman Old Style" w:cs="Times New Roman"/>
          <w:color w:val="000000"/>
          <w:kern w:val="0"/>
          <w:sz w:val="28"/>
          <w:szCs w:val="28"/>
          <w:lang w:val="el-GR"/>
          <w14:ligatures w14:val="none"/>
        </w:rPr>
        <w:t xml:space="preserve">χρονικό διάστημα, αυτά πολύ πιο σύντομα κατέληγαν πίσω στο εξωτερικό στις εταιρείες. Όλες οι εμπλεκόμενες εταιρείες </w:t>
      </w:r>
      <w:r w:rsidR="00146446">
        <w:rPr>
          <w:rFonts w:ascii="Bookman Old Style" w:eastAsia="Times New Roman" w:hAnsi="Bookman Old Style" w:cs="Times New Roman"/>
          <w:color w:val="000000"/>
          <w:kern w:val="0"/>
          <w:sz w:val="28"/>
          <w:szCs w:val="28"/>
          <w:lang w:val="el-GR"/>
          <w14:ligatures w14:val="none"/>
        </w:rPr>
        <w:t xml:space="preserve">φέρονται να </w:t>
      </w:r>
      <w:r w:rsidRPr="009A476B">
        <w:rPr>
          <w:rFonts w:ascii="Bookman Old Style" w:eastAsia="Times New Roman" w:hAnsi="Bookman Old Style" w:cs="Times New Roman"/>
          <w:color w:val="000000"/>
          <w:kern w:val="0"/>
          <w:sz w:val="28"/>
          <w:szCs w:val="28"/>
          <w:lang w:val="el-GR"/>
          <w14:ligatures w14:val="none"/>
        </w:rPr>
        <w:t>έχουν ως τελικό πραγματικό δικαιούχο τον</w:t>
      </w:r>
      <w:r w:rsidR="00090CF7">
        <w:rPr>
          <w:rFonts w:ascii="Bookman Old Style" w:eastAsia="Times New Roman" w:hAnsi="Bookman Old Style" w:cs="Times New Roman"/>
          <w:color w:val="000000"/>
          <w:kern w:val="0"/>
          <w:sz w:val="28"/>
          <w:szCs w:val="28"/>
          <w:lang w:val="el-GR"/>
          <w14:ligatures w14:val="none"/>
        </w:rPr>
        <w:t xml:space="preserve"> Αιτητή</w:t>
      </w:r>
      <w:r w:rsidRPr="009A476B">
        <w:rPr>
          <w:rFonts w:ascii="Bookman Old Style" w:eastAsia="Times New Roman" w:hAnsi="Bookman Old Style" w:cs="Times New Roman"/>
          <w:color w:val="000000"/>
          <w:kern w:val="0"/>
          <w:sz w:val="28"/>
          <w:szCs w:val="28"/>
          <w:lang w:val="el-GR"/>
          <w14:ligatures w14:val="none"/>
        </w:rPr>
        <w:t xml:space="preserve">, ο οποίος μάλιστα φαίνεται να χρησιμοποίησε τις ίδιες μεθόδους για να εξασφαλίσει και τη δική του κατ’ εξαίρεση πολιτογράφηση. Η ιδιότητα του </w:t>
      </w:r>
      <w:r w:rsidR="00090CF7">
        <w:rPr>
          <w:rFonts w:ascii="Bookman Old Style" w:eastAsia="Times New Roman" w:hAnsi="Bookman Old Style" w:cs="Times New Roman"/>
          <w:color w:val="000000"/>
          <w:kern w:val="0"/>
          <w:sz w:val="28"/>
          <w:szCs w:val="28"/>
          <w:lang w:val="el-GR"/>
          <w14:ligatures w14:val="none"/>
        </w:rPr>
        <w:t xml:space="preserve">Αιτητή </w:t>
      </w:r>
      <w:r w:rsidRPr="009A476B">
        <w:rPr>
          <w:rFonts w:ascii="Bookman Old Style" w:eastAsia="Times New Roman" w:hAnsi="Bookman Old Style" w:cs="Times New Roman"/>
          <w:color w:val="000000"/>
          <w:kern w:val="0"/>
          <w:sz w:val="28"/>
          <w:szCs w:val="28"/>
          <w:lang w:val="el-GR"/>
          <w14:ligatures w14:val="none"/>
        </w:rPr>
        <w:t xml:space="preserve">ως διευθυντή ή μετόχου των εταιρειών δεν θα πρέπει να ιδωθεί αποσπασματικά και μικροσκοπικά, αλλά στο σύνολο της μαρτυρίας η οποία τείνει να καταδείξει τέτοιες ενέργειες των εταιρειών του υπόπτου οι οποίες δεν μπορούν να διαχωριστούν από αυτόν και να κριθούν ως εντελώς ανεξάρτητες. Το κριτήριο δεν είναι η απόδειξη της διάπραξης, αλλά η δημιουργία εύλογης υπόνοιας περί της εμπλοκής του </w:t>
      </w:r>
      <w:r w:rsidR="00090CF7">
        <w:rPr>
          <w:rFonts w:ascii="Bookman Old Style" w:eastAsia="Times New Roman" w:hAnsi="Bookman Old Style" w:cs="Times New Roman"/>
          <w:color w:val="000000"/>
          <w:kern w:val="0"/>
          <w:sz w:val="28"/>
          <w:szCs w:val="28"/>
          <w:lang w:val="el-GR"/>
          <w14:ligatures w14:val="none"/>
        </w:rPr>
        <w:t xml:space="preserve">Αιτητή </w:t>
      </w:r>
      <w:r w:rsidRPr="009A476B">
        <w:rPr>
          <w:rFonts w:ascii="Bookman Old Style" w:eastAsia="Times New Roman" w:hAnsi="Bookman Old Style" w:cs="Times New Roman"/>
          <w:color w:val="000000"/>
          <w:kern w:val="0"/>
          <w:sz w:val="28"/>
          <w:szCs w:val="28"/>
          <w:lang w:val="el-GR"/>
          <w14:ligatures w14:val="none"/>
        </w:rPr>
        <w:t xml:space="preserve">στη διάπραξη αδικημάτων, κάτι το οποίο φαίνεται από το όλο σχέδιο, όπως περιγράφεται ανωτέρω. </w:t>
      </w:r>
      <w:r w:rsidR="00D828DA">
        <w:rPr>
          <w:rFonts w:ascii="Bookman Old Style" w:eastAsia="Times New Roman" w:hAnsi="Bookman Old Style" w:cs="Times New Roman"/>
          <w:color w:val="000000"/>
          <w:kern w:val="0"/>
          <w:sz w:val="28"/>
          <w:szCs w:val="28"/>
          <w:lang w:val="el-GR"/>
          <w14:ligatures w14:val="none"/>
        </w:rPr>
        <w:t xml:space="preserve">Αυτή ήταν και η διαπίστωση του Δικαστηρίου το οποίο, ανεξαρτήτως της αναφοράς του αστυνομικού, προέβη στο δικό του συμπέρασμα με βάση την ένορκη δήλωση - βλ. </w:t>
      </w:r>
      <w:r w:rsidR="00D828DA" w:rsidRPr="00D828DA">
        <w:rPr>
          <w:rFonts w:ascii="Bookman Old Style" w:eastAsia="Times New Roman" w:hAnsi="Bookman Old Style" w:cs="Times New Roman"/>
          <w:b/>
          <w:bCs/>
          <w:i/>
          <w:iCs/>
          <w:color w:val="000000"/>
          <w:kern w:val="0"/>
          <w:sz w:val="28"/>
          <w:szCs w:val="28"/>
          <w:lang w:val="el-GR"/>
          <w14:ligatures w14:val="none"/>
        </w:rPr>
        <w:t>Πολυκάρπου (ανωτέρω)</w:t>
      </w:r>
      <w:r w:rsidR="00D828DA">
        <w:rPr>
          <w:rFonts w:ascii="Bookman Old Style" w:eastAsia="Times New Roman" w:hAnsi="Bookman Old Style" w:cs="Times New Roman"/>
          <w:color w:val="000000"/>
          <w:kern w:val="0"/>
          <w:sz w:val="28"/>
          <w:szCs w:val="28"/>
          <w:lang w:val="el-GR"/>
          <w14:ligatures w14:val="none"/>
        </w:rPr>
        <w:t xml:space="preserve">. </w:t>
      </w:r>
      <w:r w:rsidRPr="009A476B">
        <w:rPr>
          <w:rFonts w:ascii="Bookman Old Style" w:eastAsia="Times New Roman" w:hAnsi="Bookman Old Style" w:cs="Times New Roman"/>
          <w:color w:val="000000"/>
          <w:kern w:val="0"/>
          <w:sz w:val="28"/>
          <w:szCs w:val="28"/>
          <w:lang w:val="el-GR"/>
          <w14:ligatures w14:val="none"/>
        </w:rPr>
        <w:t xml:space="preserve"> </w:t>
      </w:r>
    </w:p>
    <w:p w14:paraId="717FD07A" w14:textId="1D3028EA" w:rsidR="007F6C7D" w:rsidRDefault="00DB1927" w:rsidP="00CD69A0">
      <w:pPr>
        <w:tabs>
          <w:tab w:val="left" w:pos="567"/>
          <w:tab w:val="left" w:pos="720"/>
          <w:tab w:val="left" w:pos="990"/>
        </w:tabs>
        <w:spacing w:after="100" w:afterAutospacing="1" w:line="480" w:lineRule="auto"/>
        <w:jc w:val="both"/>
        <w:rPr>
          <w:rFonts w:ascii="Bookman Old Style" w:hAnsi="Bookman Old Style"/>
          <w:color w:val="000000"/>
          <w:sz w:val="28"/>
          <w:szCs w:val="28"/>
          <w:lang w:val="el-GR"/>
        </w:rPr>
      </w:pPr>
      <w:r>
        <w:rPr>
          <w:rFonts w:ascii="Bookman Old Style" w:eastAsia="Times New Roman" w:hAnsi="Bookman Old Style" w:cs="Times New Roman"/>
          <w:color w:val="000000"/>
          <w:kern w:val="0"/>
          <w:sz w:val="28"/>
          <w:szCs w:val="28"/>
          <w:lang w:val="el-GR"/>
          <w14:ligatures w14:val="none"/>
        </w:rPr>
        <w:tab/>
        <w:t xml:space="preserve">Τα αδικήματα για τα οποία υπάρχει εύλογη υπόνοια </w:t>
      </w:r>
      <w:r w:rsidR="00090CF7">
        <w:rPr>
          <w:rFonts w:ascii="Bookman Old Style" w:eastAsia="Times New Roman" w:hAnsi="Bookman Old Style" w:cs="Times New Roman"/>
          <w:color w:val="000000"/>
          <w:kern w:val="0"/>
          <w:sz w:val="28"/>
          <w:szCs w:val="28"/>
          <w:lang w:val="el-GR"/>
          <w14:ligatures w14:val="none"/>
        </w:rPr>
        <w:t xml:space="preserve">αναφορικά με τον </w:t>
      </w:r>
      <w:r w:rsidR="00091A8D">
        <w:rPr>
          <w:rFonts w:ascii="Bookman Old Style" w:eastAsia="Times New Roman" w:hAnsi="Bookman Old Style" w:cs="Times New Roman"/>
          <w:color w:val="000000"/>
          <w:kern w:val="0"/>
          <w:sz w:val="28"/>
          <w:szCs w:val="28"/>
          <w:lang w:val="el-GR"/>
          <w14:ligatures w14:val="none"/>
        </w:rPr>
        <w:t xml:space="preserve">Αιτητή </w:t>
      </w:r>
      <w:r>
        <w:rPr>
          <w:rFonts w:ascii="Bookman Old Style" w:eastAsia="Times New Roman" w:hAnsi="Bookman Old Style" w:cs="Times New Roman"/>
          <w:color w:val="000000"/>
          <w:kern w:val="0"/>
          <w:sz w:val="28"/>
          <w:szCs w:val="28"/>
          <w:lang w:val="el-GR"/>
          <w14:ligatures w14:val="none"/>
        </w:rPr>
        <w:t>είναι σαφώς τα υπ’ αρ. 7-14</w:t>
      </w:r>
      <w:r w:rsidR="00520EC5">
        <w:rPr>
          <w:rFonts w:ascii="Bookman Old Style" w:eastAsia="Times New Roman" w:hAnsi="Bookman Old Style" w:cs="Times New Roman"/>
          <w:color w:val="000000"/>
          <w:kern w:val="0"/>
          <w:sz w:val="28"/>
          <w:szCs w:val="28"/>
          <w:lang w:val="el-GR"/>
          <w14:ligatures w14:val="none"/>
        </w:rPr>
        <w:t xml:space="preserve">, τα οποία προσδιορίζονται στον όρκο με αναφορά στη φύση του αδικήματος και στο συγκεκριμένο άρθρο του Νόμου το οποίο προβλέπει τη διάπραξη τους. </w:t>
      </w:r>
      <w:r w:rsidR="00F51328">
        <w:rPr>
          <w:rFonts w:ascii="Bookman Old Style" w:eastAsia="Times New Roman" w:hAnsi="Bookman Old Style" w:cs="Times New Roman"/>
          <w:color w:val="000000"/>
          <w:kern w:val="0"/>
          <w:sz w:val="28"/>
          <w:szCs w:val="28"/>
          <w:lang w:val="el-GR"/>
          <w14:ligatures w14:val="none"/>
        </w:rPr>
        <w:t xml:space="preserve">Θεωρώ ότι δεν είναι αναγκαίος ο συσχετισμός της μαρτυρίας με το κάθε αδίκημα από τη στιγμή που </w:t>
      </w:r>
      <w:r w:rsidR="00091A8D">
        <w:rPr>
          <w:rFonts w:ascii="Bookman Old Style" w:eastAsia="Times New Roman" w:hAnsi="Bookman Old Style" w:cs="Times New Roman"/>
          <w:color w:val="000000"/>
          <w:kern w:val="0"/>
          <w:sz w:val="28"/>
          <w:szCs w:val="28"/>
          <w:lang w:val="el-GR"/>
          <w14:ligatures w14:val="none"/>
        </w:rPr>
        <w:t>προσδιορίζονται</w:t>
      </w:r>
      <w:r w:rsidR="00F51328">
        <w:rPr>
          <w:rFonts w:ascii="Bookman Old Style" w:eastAsia="Times New Roman" w:hAnsi="Bookman Old Style" w:cs="Times New Roman"/>
          <w:color w:val="000000"/>
          <w:kern w:val="0"/>
          <w:sz w:val="28"/>
          <w:szCs w:val="28"/>
          <w:lang w:val="el-GR"/>
          <w14:ligatures w14:val="none"/>
        </w:rPr>
        <w:t xml:space="preserve"> τόσο τα αδικήματα όσο και οι αποδιδόμενες ενέργειες ή παραλείψεις του υπόπτου</w:t>
      </w:r>
      <w:r w:rsidR="00091A8D">
        <w:rPr>
          <w:rFonts w:ascii="Bookman Old Style" w:eastAsia="Times New Roman" w:hAnsi="Bookman Old Style" w:cs="Times New Roman"/>
          <w:color w:val="000000"/>
          <w:kern w:val="0"/>
          <w:sz w:val="28"/>
          <w:szCs w:val="28"/>
          <w:lang w:val="el-GR"/>
          <w14:ligatures w14:val="none"/>
        </w:rPr>
        <w:t xml:space="preserve"> οι οποίες δύνανται να συνδεθούν με αυτά</w:t>
      </w:r>
      <w:r w:rsidR="00F51328">
        <w:rPr>
          <w:rFonts w:ascii="Bookman Old Style" w:eastAsia="Times New Roman" w:hAnsi="Bookman Old Style" w:cs="Times New Roman"/>
          <w:color w:val="000000"/>
          <w:kern w:val="0"/>
          <w:sz w:val="28"/>
          <w:szCs w:val="28"/>
          <w:lang w:val="el-GR"/>
          <w14:ligatures w14:val="none"/>
        </w:rPr>
        <w:t xml:space="preserve">. </w:t>
      </w:r>
      <w:r w:rsidR="00B6326C">
        <w:rPr>
          <w:rFonts w:ascii="Bookman Old Style" w:eastAsia="Times New Roman" w:hAnsi="Bookman Old Style" w:cs="Times New Roman"/>
          <w:color w:val="000000"/>
          <w:kern w:val="0"/>
          <w:sz w:val="28"/>
          <w:szCs w:val="28"/>
          <w:lang w:val="en-GB"/>
          <w14:ligatures w14:val="none"/>
        </w:rPr>
        <w:t>H</w:t>
      </w:r>
      <w:r w:rsidR="00B6326C" w:rsidRPr="00D4344A">
        <w:rPr>
          <w:rFonts w:ascii="Bookman Old Style" w:eastAsia="Times New Roman" w:hAnsi="Bookman Old Style" w:cs="Times New Roman"/>
          <w:color w:val="000000"/>
          <w:kern w:val="0"/>
          <w:sz w:val="28"/>
          <w:szCs w:val="28"/>
          <w:lang w:val="el-GR"/>
          <w14:ligatures w14:val="none"/>
        </w:rPr>
        <w:t xml:space="preserve"> </w:t>
      </w:r>
      <w:r w:rsidR="00B6326C">
        <w:rPr>
          <w:rFonts w:ascii="Bookman Old Style" w:eastAsia="Times New Roman" w:hAnsi="Bookman Old Style" w:cs="Times New Roman"/>
          <w:color w:val="000000"/>
          <w:kern w:val="0"/>
          <w:sz w:val="28"/>
          <w:szCs w:val="28"/>
          <w:lang w:val="el-GR"/>
          <w14:ligatures w14:val="none"/>
        </w:rPr>
        <w:t xml:space="preserve">υπό κρίση </w:t>
      </w:r>
      <w:r w:rsidR="003700D6">
        <w:rPr>
          <w:rFonts w:ascii="Bookman Old Style" w:eastAsia="Times New Roman" w:hAnsi="Bookman Old Style" w:cs="Times New Roman"/>
          <w:color w:val="000000"/>
          <w:kern w:val="0"/>
          <w:sz w:val="28"/>
          <w:szCs w:val="28"/>
          <w:lang w:val="el-GR"/>
          <w14:ligatures w14:val="none"/>
        </w:rPr>
        <w:t>περίπτωση</w:t>
      </w:r>
      <w:r w:rsidR="00303444">
        <w:rPr>
          <w:rFonts w:ascii="Bookman Old Style" w:eastAsia="Times New Roman" w:hAnsi="Bookman Old Style" w:cs="Times New Roman"/>
          <w:color w:val="000000"/>
          <w:kern w:val="0"/>
          <w:sz w:val="28"/>
          <w:szCs w:val="28"/>
          <w:lang w:val="el-GR"/>
          <w14:ligatures w14:val="none"/>
        </w:rPr>
        <w:t xml:space="preserve"> διαχωρίζεται από </w:t>
      </w:r>
      <w:r w:rsidR="00D4344A">
        <w:rPr>
          <w:rFonts w:ascii="Bookman Old Style" w:eastAsia="Times New Roman" w:hAnsi="Bookman Old Style" w:cs="Times New Roman"/>
          <w:color w:val="000000"/>
          <w:kern w:val="0"/>
          <w:sz w:val="28"/>
          <w:szCs w:val="28"/>
          <w:lang w:val="el-GR"/>
          <w14:ligatures w14:val="none"/>
        </w:rPr>
        <w:t xml:space="preserve">τις υποθέσεις </w:t>
      </w:r>
      <w:r w:rsidR="00D4344A" w:rsidRPr="00055908">
        <w:rPr>
          <w:rFonts w:ascii="Bookman Old Style" w:hAnsi="Bookman Old Style"/>
          <w:b/>
          <w:bCs/>
          <w:i/>
          <w:iCs/>
          <w:color w:val="000000"/>
          <w:sz w:val="28"/>
          <w:szCs w:val="28"/>
          <w:lang w:val="el-GR"/>
        </w:rPr>
        <w:t>Χριστοδούλου</w:t>
      </w:r>
      <w:r w:rsidR="00D4344A">
        <w:rPr>
          <w:rFonts w:ascii="Bookman Old Style" w:hAnsi="Bookman Old Style"/>
          <w:color w:val="000000"/>
          <w:sz w:val="28"/>
          <w:szCs w:val="28"/>
          <w:lang w:val="el-GR"/>
        </w:rPr>
        <w:t xml:space="preserve"> και </w:t>
      </w:r>
      <w:r w:rsidR="00D4344A" w:rsidRPr="00055908">
        <w:rPr>
          <w:rFonts w:ascii="Bookman Old Style" w:hAnsi="Bookman Old Style"/>
          <w:b/>
          <w:bCs/>
          <w:i/>
          <w:iCs/>
          <w:color w:val="000000"/>
          <w:sz w:val="28"/>
          <w:szCs w:val="28"/>
          <w:lang w:val="el-GR"/>
        </w:rPr>
        <w:t>Νεοφύτου (ανωτέρω)</w:t>
      </w:r>
      <w:r w:rsidR="00D4344A">
        <w:rPr>
          <w:rFonts w:ascii="Bookman Old Style" w:hAnsi="Bookman Old Style"/>
          <w:b/>
          <w:bCs/>
          <w:i/>
          <w:iCs/>
          <w:color w:val="000000"/>
          <w:sz w:val="28"/>
          <w:szCs w:val="28"/>
          <w:lang w:val="el-GR"/>
        </w:rPr>
        <w:t xml:space="preserve"> </w:t>
      </w:r>
      <w:r w:rsidR="00D4344A">
        <w:rPr>
          <w:rFonts w:ascii="Bookman Old Style" w:hAnsi="Bookman Old Style"/>
          <w:color w:val="000000"/>
          <w:sz w:val="28"/>
          <w:szCs w:val="28"/>
          <w:lang w:val="el-GR"/>
        </w:rPr>
        <w:t xml:space="preserve">καθότι </w:t>
      </w:r>
      <w:r w:rsidR="00146446">
        <w:rPr>
          <w:rFonts w:ascii="Bookman Old Style" w:hAnsi="Bookman Old Style"/>
          <w:color w:val="000000"/>
          <w:sz w:val="28"/>
          <w:szCs w:val="28"/>
          <w:lang w:val="el-GR"/>
        </w:rPr>
        <w:t xml:space="preserve">εδώ </w:t>
      </w:r>
      <w:r w:rsidR="00BA5B77">
        <w:rPr>
          <w:rFonts w:ascii="Bookman Old Style" w:hAnsi="Bookman Old Style"/>
          <w:color w:val="000000"/>
          <w:sz w:val="28"/>
          <w:szCs w:val="28"/>
          <w:lang w:val="el-GR"/>
        </w:rPr>
        <w:t>τα εν λόγω αδικήματα προσδιορίζονται με σαφήνεια τόσο στον όρκο όσο και στο ίδιο το εκδοθέν ένταλμα και το Δικαστήριο εξέδωσε το ένταλμα σύλληψης αναφορικά με όλα τα αδικήματα, επομένως ικανοποιήθηκε ότι η μαρτυρία δημιουργούσε εύλογη υποψία για τη διάπραξη καθενός εξ αυτών, τα οποία είναι ξεχωριστά και διακριτέα (έστω και αν πηγάζουν από τα ίδια γεγονότα)</w:t>
      </w:r>
      <w:r w:rsidR="006751AC">
        <w:rPr>
          <w:rFonts w:ascii="Bookman Old Style" w:hAnsi="Bookman Old Style"/>
          <w:color w:val="000000"/>
          <w:sz w:val="28"/>
          <w:szCs w:val="28"/>
          <w:lang w:val="el-GR"/>
        </w:rPr>
        <w:t>.</w:t>
      </w:r>
      <w:r w:rsidR="00BA5B77">
        <w:rPr>
          <w:rFonts w:ascii="Bookman Old Style" w:hAnsi="Bookman Old Style"/>
          <w:color w:val="000000"/>
          <w:sz w:val="28"/>
          <w:szCs w:val="28"/>
          <w:lang w:val="el-GR"/>
        </w:rPr>
        <w:t xml:space="preserve"> </w:t>
      </w:r>
      <w:r w:rsidR="006751AC">
        <w:rPr>
          <w:rFonts w:ascii="Bookman Old Style" w:hAnsi="Bookman Old Style"/>
          <w:color w:val="000000"/>
          <w:sz w:val="28"/>
          <w:szCs w:val="28"/>
          <w:lang w:val="el-GR"/>
        </w:rPr>
        <w:t xml:space="preserve">Βασικά το Δικαστήριο κατέληξε ότι για το </w:t>
      </w:r>
      <w:r w:rsidR="00BA5B77">
        <w:rPr>
          <w:rFonts w:ascii="Bookman Old Style" w:hAnsi="Bookman Old Style"/>
          <w:color w:val="000000"/>
          <w:sz w:val="28"/>
          <w:szCs w:val="28"/>
          <w:lang w:val="el-GR"/>
        </w:rPr>
        <w:t xml:space="preserve">καθένα </w:t>
      </w:r>
      <w:r w:rsidR="006751AC">
        <w:rPr>
          <w:rFonts w:ascii="Bookman Old Style" w:hAnsi="Bookman Old Style"/>
          <w:color w:val="000000"/>
          <w:sz w:val="28"/>
          <w:szCs w:val="28"/>
          <w:lang w:val="el-GR"/>
        </w:rPr>
        <w:t xml:space="preserve">των αδικημάτων </w:t>
      </w:r>
      <w:r w:rsidR="00BA5B77">
        <w:rPr>
          <w:rFonts w:ascii="Bookman Old Style" w:hAnsi="Bookman Old Style"/>
          <w:color w:val="000000"/>
          <w:sz w:val="28"/>
          <w:szCs w:val="28"/>
          <w:lang w:val="el-GR"/>
        </w:rPr>
        <w:t>δικαιολογείτο η έκδοση του εντάλματος</w:t>
      </w:r>
      <w:r w:rsidR="002C27DC">
        <w:rPr>
          <w:rFonts w:ascii="Bookman Old Style" w:hAnsi="Bookman Old Style"/>
          <w:color w:val="000000"/>
          <w:sz w:val="28"/>
          <w:szCs w:val="28"/>
          <w:lang w:val="el-GR"/>
        </w:rPr>
        <w:t xml:space="preserve"> και </w:t>
      </w:r>
      <w:r w:rsidR="00BA5B77">
        <w:rPr>
          <w:rFonts w:ascii="Bookman Old Style" w:hAnsi="Bookman Old Style"/>
          <w:color w:val="000000"/>
          <w:sz w:val="28"/>
          <w:szCs w:val="28"/>
          <w:lang w:val="el-GR"/>
        </w:rPr>
        <w:t xml:space="preserve">είναι δυνατός ο διαχωρισμός των εν λόγω αδικημάτων από τα υπόλοιπα. </w:t>
      </w:r>
      <w:r w:rsidR="00C21277">
        <w:rPr>
          <w:rFonts w:ascii="Bookman Old Style" w:hAnsi="Bookman Old Style"/>
          <w:color w:val="000000"/>
          <w:sz w:val="28"/>
          <w:szCs w:val="28"/>
          <w:lang w:val="el-GR"/>
        </w:rPr>
        <w:t xml:space="preserve"> </w:t>
      </w:r>
    </w:p>
    <w:p w14:paraId="6FD1B422" w14:textId="27EF0916" w:rsidR="00BA5B77" w:rsidRDefault="00FB2D3A" w:rsidP="00CD69A0">
      <w:pPr>
        <w:tabs>
          <w:tab w:val="left" w:pos="567"/>
          <w:tab w:val="left" w:pos="720"/>
          <w:tab w:val="left" w:pos="990"/>
        </w:tabs>
        <w:spacing w:after="100" w:afterAutospacing="1" w:line="480" w:lineRule="auto"/>
        <w:jc w:val="both"/>
        <w:rPr>
          <w:rFonts w:ascii="Bookman Old Style" w:hAnsi="Bookman Old Style"/>
          <w:color w:val="000000"/>
          <w:sz w:val="28"/>
          <w:szCs w:val="28"/>
          <w:lang w:val="el-GR"/>
        </w:rPr>
      </w:pPr>
      <w:r>
        <w:rPr>
          <w:rFonts w:ascii="Bookman Old Style" w:hAnsi="Bookman Old Style"/>
          <w:color w:val="000000"/>
          <w:sz w:val="28"/>
          <w:szCs w:val="28"/>
          <w:lang w:val="el-GR"/>
        </w:rPr>
        <w:tab/>
        <w:t>Θεωρώ επίσης ότι η τεθείσα μαρτυρία ήταν επαρκής για να δημιουργήσει εύλογη υποψία και για τη διάπραξη των αδικημάτων της συνωμοσίας</w:t>
      </w:r>
      <w:r w:rsidR="00C10B7F">
        <w:rPr>
          <w:rFonts w:ascii="Bookman Old Style" w:hAnsi="Bookman Old Style"/>
          <w:color w:val="000000"/>
          <w:sz w:val="28"/>
          <w:szCs w:val="28"/>
          <w:lang w:val="el-GR"/>
        </w:rPr>
        <w:t xml:space="preserve"> υπ’ αρ. 1-3</w:t>
      </w:r>
      <w:r>
        <w:rPr>
          <w:rFonts w:ascii="Bookman Old Style" w:hAnsi="Bookman Old Style"/>
          <w:color w:val="000000"/>
          <w:sz w:val="28"/>
          <w:szCs w:val="28"/>
          <w:lang w:val="el-GR"/>
        </w:rPr>
        <w:t>. Παρόλο που δεν αναφέρεται ρητώς η όποια συνεννόηση μεταξύ των αναφερόμενων στον όρκο προσώπων και του υπόπτου, εντούτοις</w:t>
      </w:r>
      <w:r w:rsidR="00C21277">
        <w:rPr>
          <w:rFonts w:ascii="Bookman Old Style" w:hAnsi="Bookman Old Style"/>
          <w:color w:val="000000"/>
          <w:sz w:val="28"/>
          <w:szCs w:val="28"/>
          <w:lang w:val="el-GR"/>
        </w:rPr>
        <w:t xml:space="preserve"> μέσα από το περιεχόμενο του όρκου,</w:t>
      </w:r>
      <w:r>
        <w:rPr>
          <w:rFonts w:ascii="Bookman Old Style" w:hAnsi="Bookman Old Style"/>
          <w:color w:val="000000"/>
          <w:sz w:val="28"/>
          <w:szCs w:val="28"/>
          <w:lang w:val="el-GR"/>
        </w:rPr>
        <w:t xml:space="preserve"> τόσο από την περιγραφή όσο και από την αναφορά σε συγκεκριμένες επικοινωνίες και έγγραφα, διαφαίνεται ότι το όλο πλαίσιο γεγονότων ήταν ένα προσχεδιασμένο και συνεννοημένο σχέδιο μεταξύ των εμπλεκομένων.</w:t>
      </w:r>
      <w:r w:rsidR="00814EC5">
        <w:rPr>
          <w:rFonts w:ascii="Bookman Old Style" w:hAnsi="Bookman Old Style"/>
          <w:color w:val="000000"/>
          <w:sz w:val="28"/>
          <w:szCs w:val="28"/>
          <w:lang w:val="el-GR"/>
        </w:rPr>
        <w:t xml:space="preserve"> </w:t>
      </w:r>
      <w:r w:rsidR="006B3775">
        <w:rPr>
          <w:rFonts w:ascii="Bookman Old Style" w:hAnsi="Bookman Old Style"/>
          <w:color w:val="000000"/>
          <w:sz w:val="28"/>
          <w:szCs w:val="28"/>
          <w:lang w:val="el-GR"/>
        </w:rPr>
        <w:t xml:space="preserve">Προκύπτει επίσης πως η καταδολίευση αφορά στις κατ’ ισχυρισμό δόλιες ενέργειες οι οποίες είχαν απώτερο στόχο την έγκριση των αιτήσεων πολιτογράφησης. </w:t>
      </w:r>
      <w:r w:rsidR="00814EC5">
        <w:rPr>
          <w:rFonts w:ascii="Bookman Old Style" w:hAnsi="Bookman Old Style"/>
          <w:color w:val="000000"/>
          <w:sz w:val="28"/>
          <w:szCs w:val="28"/>
          <w:lang w:val="el-GR"/>
        </w:rPr>
        <w:t xml:space="preserve">Σημειώνεται ότι και αυτά τα αδικήματα προσδιορίζονται σαφώς στον όρκο και στο ένταλμα και πάλι δύνανται να διαχωριστούν από τα υπόλοιπα αδικήματα. </w:t>
      </w:r>
    </w:p>
    <w:p w14:paraId="4783DC7A" w14:textId="183C47B1" w:rsidR="00814EC5" w:rsidRDefault="00814EC5" w:rsidP="00CD69A0">
      <w:pPr>
        <w:tabs>
          <w:tab w:val="left" w:pos="567"/>
          <w:tab w:val="left" w:pos="720"/>
          <w:tab w:val="left" w:pos="990"/>
        </w:tabs>
        <w:spacing w:after="100" w:afterAutospacing="1" w:line="480" w:lineRule="auto"/>
        <w:jc w:val="both"/>
        <w:rPr>
          <w:rFonts w:ascii="Bookman Old Style" w:hAnsi="Bookman Old Style"/>
          <w:color w:val="000000"/>
          <w:sz w:val="28"/>
          <w:szCs w:val="28"/>
          <w:lang w:val="el-GR"/>
        </w:rPr>
      </w:pPr>
      <w:r>
        <w:rPr>
          <w:rFonts w:ascii="Bookman Old Style" w:hAnsi="Bookman Old Style"/>
          <w:color w:val="000000"/>
          <w:sz w:val="28"/>
          <w:szCs w:val="28"/>
          <w:lang w:val="el-GR"/>
        </w:rPr>
        <w:tab/>
        <w:t xml:space="preserve">Αποτελεί εισήγηση του Αιτητή ότι τα αδικήματα υπ’ αρ. </w:t>
      </w:r>
      <w:r w:rsidR="00781B3C">
        <w:rPr>
          <w:rFonts w:ascii="Bookman Old Style" w:hAnsi="Bookman Old Style"/>
          <w:color w:val="000000"/>
          <w:sz w:val="28"/>
          <w:szCs w:val="28"/>
          <w:lang w:val="el-GR"/>
        </w:rPr>
        <w:t>4-6</w:t>
      </w:r>
      <w:r w:rsidR="007D63B3">
        <w:rPr>
          <w:rFonts w:ascii="Bookman Old Style" w:hAnsi="Bookman Old Style"/>
          <w:color w:val="000000"/>
          <w:sz w:val="28"/>
          <w:szCs w:val="28"/>
          <w:lang w:val="el-GR"/>
        </w:rPr>
        <w:t>,</w:t>
      </w:r>
      <w:r w:rsidR="00781B3C">
        <w:rPr>
          <w:rFonts w:ascii="Bookman Old Style" w:hAnsi="Bookman Old Style"/>
          <w:color w:val="000000"/>
          <w:sz w:val="28"/>
          <w:szCs w:val="28"/>
          <w:lang w:val="el-GR"/>
        </w:rPr>
        <w:t xml:space="preserve"> ήτοι της κατάχρησης εξουσίας, παραμέλησης υπηρεσιακού καθήκοντος</w:t>
      </w:r>
      <w:r w:rsidR="00B45B3E">
        <w:rPr>
          <w:rFonts w:ascii="Bookman Old Style" w:hAnsi="Bookman Old Style"/>
          <w:color w:val="000000"/>
          <w:sz w:val="28"/>
          <w:szCs w:val="28"/>
          <w:lang w:val="el-GR"/>
        </w:rPr>
        <w:t xml:space="preserve"> και </w:t>
      </w:r>
      <w:r w:rsidR="00781B3C">
        <w:rPr>
          <w:rFonts w:ascii="Bookman Old Style" w:hAnsi="Bookman Old Style"/>
          <w:color w:val="000000"/>
          <w:sz w:val="28"/>
          <w:szCs w:val="28"/>
          <w:lang w:val="el-GR"/>
        </w:rPr>
        <w:t xml:space="preserve">δεκασμού δημόσιου λειτουργού, δεν δύνανται εξ αντικειμένου να διαπραχθούν από τον Αιτητή καθότι αυτός ουδέποτε είχε την ιδιότητα του δημόσιου λειτουργού. Τα εν λόγω αδικήματα και πάλι προσδιορίζονται με σαφήνεια και θεωρώ ότι αυτά δύνανται να διαπραχθούν από τους αυτουργούς αλλά και από συνεργούς οι οποίοι μάλιστα φέρουν την ίδια ποινική ευθύνη ως οι αυτουργοί και δύνανται να καταδικαστούν ως συνεργοί ακόμη και αν κατηγορούνται </w:t>
      </w:r>
      <w:r w:rsidR="00921D42">
        <w:rPr>
          <w:rFonts w:ascii="Bookman Old Style" w:hAnsi="Bookman Old Style"/>
          <w:color w:val="000000"/>
          <w:sz w:val="28"/>
          <w:szCs w:val="28"/>
          <w:lang w:val="el-GR"/>
        </w:rPr>
        <w:t xml:space="preserve">μόνο </w:t>
      </w:r>
      <w:r w:rsidR="00781B3C">
        <w:rPr>
          <w:rFonts w:ascii="Bookman Old Style" w:hAnsi="Bookman Old Style"/>
          <w:color w:val="000000"/>
          <w:sz w:val="28"/>
          <w:szCs w:val="28"/>
          <w:lang w:val="el-GR"/>
        </w:rPr>
        <w:t>ως αυτουργοί</w:t>
      </w:r>
      <w:r w:rsidR="000066E5">
        <w:rPr>
          <w:rFonts w:ascii="Bookman Old Style" w:hAnsi="Bookman Old Style"/>
          <w:color w:val="000000"/>
          <w:sz w:val="28"/>
          <w:szCs w:val="28"/>
          <w:lang w:val="el-GR"/>
        </w:rPr>
        <w:t>, αρκεί να κριθεί ότι είχαν την απαραίτητη γνώση για τα στοιχεία που συνιστούν το αδίκημα</w:t>
      </w:r>
      <w:r w:rsidR="00781B3C">
        <w:rPr>
          <w:rFonts w:ascii="Bookman Old Style" w:hAnsi="Bookman Old Style"/>
          <w:color w:val="000000"/>
          <w:sz w:val="28"/>
          <w:szCs w:val="28"/>
          <w:lang w:val="el-GR"/>
        </w:rPr>
        <w:t xml:space="preserve">. Επομένως, θεωρώ ότι η ενώπιον του Δικαστηρίου μαρτυρία είναι τέτοιας φύσης η οποία αφενός δημιουργεί εύλογη υποψία περί της διάπραξης των εν λόγω ποινικών αδικημάτων από δημόσιους λειτουργούς και αφετέρου ότι ο Αιτητής ενέχεται στη διάπραξη αυτών ως συνεργός. </w:t>
      </w:r>
      <w:r w:rsidR="004F68F5">
        <w:rPr>
          <w:rFonts w:ascii="Bookman Old Style" w:hAnsi="Bookman Old Style"/>
          <w:color w:val="000000"/>
          <w:sz w:val="28"/>
          <w:szCs w:val="28"/>
          <w:lang w:val="el-GR"/>
        </w:rPr>
        <w:t xml:space="preserve">Και αυτά τα αδικήματα διακρίνονται με τον ίδιο τρόπο από τα υπόλοιπα. </w:t>
      </w:r>
    </w:p>
    <w:p w14:paraId="2E96F1DF" w14:textId="5B971BB4" w:rsidR="004F68F5" w:rsidRDefault="004747C2" w:rsidP="00CD69A0">
      <w:pPr>
        <w:tabs>
          <w:tab w:val="left" w:pos="567"/>
          <w:tab w:val="left" w:pos="720"/>
          <w:tab w:val="left" w:pos="990"/>
        </w:tabs>
        <w:spacing w:after="100" w:afterAutospacing="1" w:line="480" w:lineRule="auto"/>
        <w:jc w:val="both"/>
        <w:rPr>
          <w:rFonts w:ascii="Bookman Old Style" w:hAnsi="Bookman Old Style"/>
          <w:color w:val="000000"/>
          <w:sz w:val="28"/>
          <w:szCs w:val="28"/>
          <w:lang w:val="el-GR"/>
        </w:rPr>
      </w:pPr>
      <w:r>
        <w:rPr>
          <w:rFonts w:ascii="Bookman Old Style" w:hAnsi="Bookman Old Style"/>
          <w:color w:val="000000"/>
          <w:sz w:val="28"/>
          <w:szCs w:val="28"/>
          <w:lang w:val="el-GR"/>
        </w:rPr>
        <w:tab/>
      </w:r>
      <w:r w:rsidR="0064062A">
        <w:rPr>
          <w:rFonts w:ascii="Bookman Old Style" w:hAnsi="Bookman Old Style"/>
          <w:color w:val="000000"/>
          <w:sz w:val="28"/>
          <w:szCs w:val="28"/>
          <w:lang w:val="el-GR"/>
        </w:rPr>
        <w:t>Όσον αφορά τα αδικήματα υπ’ αρ. 15</w:t>
      </w:r>
      <w:r w:rsidR="00693799">
        <w:rPr>
          <w:rFonts w:ascii="Bookman Old Style" w:hAnsi="Bookman Old Style"/>
          <w:color w:val="000000"/>
          <w:sz w:val="28"/>
          <w:szCs w:val="28"/>
          <w:lang w:val="el-GR"/>
        </w:rPr>
        <w:t xml:space="preserve"> και</w:t>
      </w:r>
      <w:r w:rsidR="0064062A">
        <w:rPr>
          <w:rFonts w:ascii="Bookman Old Style" w:hAnsi="Bookman Old Style"/>
          <w:color w:val="000000"/>
          <w:sz w:val="28"/>
          <w:szCs w:val="28"/>
          <w:lang w:val="el-GR"/>
        </w:rPr>
        <w:t xml:space="preserve"> 16, αυτά δεν προσδιορίζονται στον όρκο </w:t>
      </w:r>
      <w:r w:rsidR="004C3938">
        <w:rPr>
          <w:rFonts w:ascii="Bookman Old Style" w:hAnsi="Bookman Old Style"/>
          <w:color w:val="000000"/>
          <w:sz w:val="28"/>
          <w:szCs w:val="28"/>
          <w:lang w:val="el-GR"/>
        </w:rPr>
        <w:t xml:space="preserve">όπως τα προαναφερόμενα αδικήματα, </w:t>
      </w:r>
      <w:r w:rsidR="0064062A">
        <w:rPr>
          <w:rFonts w:ascii="Bookman Old Style" w:hAnsi="Bookman Old Style"/>
          <w:color w:val="000000"/>
          <w:sz w:val="28"/>
          <w:szCs w:val="28"/>
          <w:lang w:val="el-GR"/>
        </w:rPr>
        <w:t>παρά μόνο γίνεται αναφορά στον σχετικό Νόμο. Γι’ αυτά θεωρώ ότι αποκαλύπτεται συζητήσιμη υπόθεση</w:t>
      </w:r>
      <w:r w:rsidR="0019381B">
        <w:rPr>
          <w:rFonts w:ascii="Bookman Old Style" w:hAnsi="Bookman Old Style"/>
          <w:color w:val="000000"/>
          <w:sz w:val="28"/>
          <w:szCs w:val="28"/>
          <w:lang w:val="el-GR"/>
        </w:rPr>
        <w:t xml:space="preserve"> για τη χορήγηση άδειας στη βάση του ότι δεν ικανοποιείται η προϋπόθεση της εύλογης υπόνοιας διάπραξης καθότι δεν προσδιορίζεται το αδίκημα. </w:t>
      </w:r>
      <w:r w:rsidR="0064062A">
        <w:rPr>
          <w:rFonts w:ascii="Bookman Old Style" w:hAnsi="Bookman Old Style"/>
          <w:color w:val="000000"/>
          <w:sz w:val="28"/>
          <w:szCs w:val="28"/>
          <w:lang w:val="el-GR"/>
        </w:rPr>
        <w:t xml:space="preserve"> </w:t>
      </w:r>
    </w:p>
    <w:p w14:paraId="1CA18E64" w14:textId="05D7EED4" w:rsidR="006839E1" w:rsidRDefault="00F2785B" w:rsidP="00CD69A0">
      <w:pPr>
        <w:tabs>
          <w:tab w:val="left" w:pos="567"/>
          <w:tab w:val="left" w:pos="720"/>
          <w:tab w:val="left" w:pos="990"/>
        </w:tabs>
        <w:spacing w:after="100" w:afterAutospacing="1" w:line="480" w:lineRule="auto"/>
        <w:jc w:val="both"/>
        <w:rPr>
          <w:rFonts w:ascii="Bookman Old Style" w:hAnsi="Bookman Old Style"/>
          <w:color w:val="000000"/>
          <w:sz w:val="28"/>
          <w:szCs w:val="28"/>
          <w:lang w:val="el-GR"/>
        </w:rPr>
      </w:pPr>
      <w:r>
        <w:rPr>
          <w:rFonts w:ascii="Bookman Old Style" w:hAnsi="Bookman Old Style"/>
          <w:color w:val="000000"/>
          <w:sz w:val="28"/>
          <w:szCs w:val="28"/>
          <w:lang w:val="el-GR"/>
        </w:rPr>
        <w:tab/>
      </w:r>
      <w:r w:rsidR="006839E1">
        <w:rPr>
          <w:rFonts w:ascii="Bookman Old Style" w:hAnsi="Bookman Old Style"/>
          <w:color w:val="000000"/>
          <w:sz w:val="28"/>
          <w:szCs w:val="28"/>
          <w:lang w:val="el-GR"/>
        </w:rPr>
        <w:t xml:space="preserve">Όσον αφορά </w:t>
      </w:r>
      <w:r w:rsidR="006839E1" w:rsidRPr="006839E1">
        <w:rPr>
          <w:rFonts w:ascii="Bookman Old Style" w:hAnsi="Bookman Old Style"/>
          <w:color w:val="000000"/>
          <w:sz w:val="28"/>
          <w:szCs w:val="28"/>
          <w:lang w:val="el-GR"/>
        </w:rPr>
        <w:t xml:space="preserve">το αδίκημα υπ’ αρ. 17, ήτοι για δόλια αποφυγή καταβολής ΦΠΑ, το οποίο προβλέπεται στο </w:t>
      </w:r>
      <w:r w:rsidR="006839E1" w:rsidRPr="006839E1">
        <w:rPr>
          <w:rFonts w:ascii="Bookman Old Style" w:hAnsi="Bookman Old Style"/>
          <w:b/>
          <w:bCs/>
          <w:i/>
          <w:iCs/>
          <w:color w:val="000000"/>
          <w:sz w:val="28"/>
          <w:szCs w:val="28"/>
          <w:lang w:val="el-GR"/>
        </w:rPr>
        <w:t xml:space="preserve">άρθρο 46 </w:t>
      </w:r>
      <w:r w:rsidR="006839E1" w:rsidRPr="006839E1">
        <w:rPr>
          <w:rFonts w:ascii="Bookman Old Style" w:hAnsi="Bookman Old Style"/>
          <w:color w:val="000000"/>
          <w:sz w:val="28"/>
          <w:szCs w:val="28"/>
          <w:lang w:val="el-GR"/>
        </w:rPr>
        <w:t xml:space="preserve">του </w:t>
      </w:r>
      <w:r w:rsidR="006839E1" w:rsidRPr="006839E1">
        <w:rPr>
          <w:rFonts w:ascii="Bookman Old Style" w:hAnsi="Bookman Old Style"/>
          <w:b/>
          <w:bCs/>
          <w:i/>
          <w:iCs/>
          <w:color w:val="000000"/>
          <w:sz w:val="28"/>
          <w:szCs w:val="28"/>
          <w:lang w:val="el-GR"/>
        </w:rPr>
        <w:t>περί Φόρου Προστιθέμενης Αξίας Νόμου του 2000 έως (Αρ. 3) του 2023, Ν.95(Ι)/2000</w:t>
      </w:r>
      <w:r w:rsidR="006839E1">
        <w:rPr>
          <w:rFonts w:ascii="Bookman Old Style" w:hAnsi="Bookman Old Style"/>
          <w:color w:val="000000"/>
          <w:sz w:val="28"/>
          <w:szCs w:val="28"/>
          <w:lang w:val="el-GR"/>
        </w:rPr>
        <w:t>, είναι ορθή η εισήγηση του Αιτητή ότι στο εν λόγω άρθρο προβλέπονται διάφοροι τρόποι διάπραξης του εν λόγω αδικήματος και στον όρκο δεν καθορίζεται με σαφήνεια σε ποιον αφορά η υπό εξέταση υπόθεση. Ως εκ τούτου θεωρώ ότι αποκαλύπτεται συζητήσιμη υπόθεση για τη χορήγηση άδειας και γι’ αυτό το αδίκημα στην ίδια ως ανωτέρω</w:t>
      </w:r>
      <w:r w:rsidR="00657317">
        <w:rPr>
          <w:rFonts w:ascii="Bookman Old Style" w:hAnsi="Bookman Old Style"/>
          <w:color w:val="000000"/>
          <w:sz w:val="28"/>
          <w:szCs w:val="28"/>
          <w:lang w:val="el-GR"/>
        </w:rPr>
        <w:t xml:space="preserve"> βάση</w:t>
      </w:r>
      <w:r w:rsidR="006839E1">
        <w:rPr>
          <w:rFonts w:ascii="Bookman Old Style" w:hAnsi="Bookman Old Style"/>
          <w:color w:val="000000"/>
          <w:sz w:val="28"/>
          <w:szCs w:val="28"/>
          <w:lang w:val="el-GR"/>
        </w:rPr>
        <w:t xml:space="preserve">.  </w:t>
      </w:r>
    </w:p>
    <w:p w14:paraId="2F9E8FFC" w14:textId="3A2CB514" w:rsidR="00F2785B" w:rsidRDefault="00CD4AEA" w:rsidP="00CD69A0">
      <w:pPr>
        <w:tabs>
          <w:tab w:val="left" w:pos="567"/>
          <w:tab w:val="left" w:pos="720"/>
          <w:tab w:val="left" w:pos="990"/>
        </w:tabs>
        <w:spacing w:after="100" w:afterAutospacing="1" w:line="480" w:lineRule="auto"/>
        <w:jc w:val="both"/>
        <w:rPr>
          <w:rFonts w:ascii="Bookman Old Style" w:hAnsi="Bookman Old Style"/>
          <w:color w:val="000000"/>
          <w:sz w:val="28"/>
          <w:szCs w:val="28"/>
          <w:lang w:val="el-GR"/>
        </w:rPr>
      </w:pPr>
      <w:r>
        <w:rPr>
          <w:rFonts w:ascii="Bookman Old Style" w:hAnsi="Bookman Old Style"/>
          <w:color w:val="000000"/>
          <w:sz w:val="28"/>
          <w:szCs w:val="28"/>
          <w:lang w:val="el-GR"/>
        </w:rPr>
        <w:tab/>
      </w:r>
      <w:r w:rsidR="00F2785B">
        <w:rPr>
          <w:rFonts w:ascii="Bookman Old Style" w:hAnsi="Bookman Old Style"/>
          <w:color w:val="000000"/>
          <w:sz w:val="28"/>
          <w:szCs w:val="28"/>
          <w:lang w:val="el-GR"/>
        </w:rPr>
        <w:t>Και για το αδίκημα της διαφθοράς</w:t>
      </w:r>
      <w:r w:rsidR="00EE126A">
        <w:rPr>
          <w:rFonts w:ascii="Bookman Old Style" w:hAnsi="Bookman Old Style"/>
          <w:color w:val="000000"/>
          <w:sz w:val="28"/>
          <w:szCs w:val="28"/>
          <w:lang w:val="el-GR"/>
        </w:rPr>
        <w:t xml:space="preserve"> υπ’ αρ. 18</w:t>
      </w:r>
      <w:r w:rsidR="00F2785B">
        <w:rPr>
          <w:rFonts w:ascii="Bookman Old Style" w:hAnsi="Bookman Old Style"/>
          <w:color w:val="000000"/>
          <w:sz w:val="28"/>
          <w:szCs w:val="28"/>
          <w:lang w:val="el-GR"/>
        </w:rPr>
        <w:t xml:space="preserve"> αποκαλύπτεται εκ πρώτης όψεως συζητήσιμη υπόθεση </w:t>
      </w:r>
      <w:r w:rsidR="0019381B">
        <w:rPr>
          <w:rFonts w:ascii="Bookman Old Style" w:hAnsi="Bookman Old Style"/>
          <w:color w:val="000000"/>
          <w:sz w:val="28"/>
          <w:szCs w:val="28"/>
          <w:lang w:val="el-GR"/>
        </w:rPr>
        <w:t xml:space="preserve">στην ίδια βάση, </w:t>
      </w:r>
      <w:r w:rsidR="00F2785B">
        <w:rPr>
          <w:rFonts w:ascii="Bookman Old Style" w:hAnsi="Bookman Old Style"/>
          <w:color w:val="000000"/>
          <w:sz w:val="28"/>
          <w:szCs w:val="28"/>
          <w:lang w:val="el-GR"/>
        </w:rPr>
        <w:t>καθότι γι’ αυτό γίνεται μεν αναφορά στα άρθρα 2, 3, 7 και 8, πλην όμως δεν προσδιορίζεται ποιο αδίκημα του Νόμου αποδίδεται στον</w:t>
      </w:r>
      <w:r w:rsidR="00FF7051">
        <w:rPr>
          <w:rFonts w:ascii="Bookman Old Style" w:hAnsi="Bookman Old Style"/>
          <w:color w:val="000000"/>
          <w:sz w:val="28"/>
          <w:szCs w:val="28"/>
          <w:lang w:val="el-GR"/>
        </w:rPr>
        <w:t xml:space="preserve"> Αιτητή</w:t>
      </w:r>
      <w:r w:rsidR="00F2785B">
        <w:rPr>
          <w:rFonts w:ascii="Bookman Old Style" w:hAnsi="Bookman Old Style"/>
          <w:color w:val="000000"/>
          <w:sz w:val="28"/>
          <w:szCs w:val="28"/>
          <w:lang w:val="el-GR"/>
        </w:rPr>
        <w:t xml:space="preserve">. </w:t>
      </w:r>
    </w:p>
    <w:p w14:paraId="3168C3B3" w14:textId="5B1EF678" w:rsidR="00693799" w:rsidRDefault="00693799" w:rsidP="00CD69A0">
      <w:pPr>
        <w:tabs>
          <w:tab w:val="left" w:pos="567"/>
          <w:tab w:val="left" w:pos="720"/>
          <w:tab w:val="left" w:pos="990"/>
        </w:tabs>
        <w:spacing w:after="100" w:afterAutospacing="1" w:line="480" w:lineRule="auto"/>
        <w:jc w:val="both"/>
        <w:rPr>
          <w:rFonts w:ascii="Bookman Old Style" w:hAnsi="Bookman Old Style"/>
          <w:color w:val="000000"/>
          <w:sz w:val="28"/>
          <w:szCs w:val="28"/>
          <w:lang w:val="el-GR"/>
        </w:rPr>
      </w:pPr>
      <w:r>
        <w:rPr>
          <w:rFonts w:ascii="Bookman Old Style" w:hAnsi="Bookman Old Style"/>
          <w:color w:val="000000"/>
          <w:sz w:val="28"/>
          <w:szCs w:val="28"/>
          <w:lang w:val="el-GR"/>
        </w:rPr>
        <w:tab/>
        <w:t xml:space="preserve">Το αδίκημα υπ’ αρ. 19 προσδιορίζεται με παραπομπή στα άρθρα </w:t>
      </w:r>
      <w:r w:rsidRPr="00693799">
        <w:rPr>
          <w:rFonts w:ascii="Bookman Old Style" w:hAnsi="Bookman Old Style"/>
          <w:b/>
          <w:bCs/>
          <w:i/>
          <w:iCs/>
          <w:color w:val="000000"/>
          <w:sz w:val="28"/>
          <w:szCs w:val="28"/>
          <w:lang w:val="el-GR"/>
        </w:rPr>
        <w:t xml:space="preserve">2, 3, 7 και 8 </w:t>
      </w:r>
      <w:r w:rsidRPr="00693799">
        <w:rPr>
          <w:rFonts w:ascii="Bookman Old Style" w:hAnsi="Bookman Old Style"/>
          <w:color w:val="000000"/>
          <w:sz w:val="28"/>
          <w:szCs w:val="28"/>
          <w:lang w:val="el-GR"/>
        </w:rPr>
        <w:t>του</w:t>
      </w:r>
      <w:r w:rsidRPr="00693799">
        <w:rPr>
          <w:rFonts w:ascii="Bookman Old Style" w:hAnsi="Bookman Old Style"/>
          <w:b/>
          <w:bCs/>
          <w:i/>
          <w:iCs/>
          <w:color w:val="000000"/>
          <w:sz w:val="28"/>
          <w:szCs w:val="28"/>
          <w:lang w:val="el-GR"/>
        </w:rPr>
        <w:t xml:space="preserve"> Ν.188(Ι)/2007</w:t>
      </w:r>
      <w:r>
        <w:rPr>
          <w:rFonts w:ascii="Bookman Old Style" w:hAnsi="Bookman Old Style"/>
          <w:color w:val="000000"/>
          <w:sz w:val="28"/>
          <w:szCs w:val="28"/>
          <w:lang w:val="el-GR"/>
        </w:rPr>
        <w:t xml:space="preserve">, πλην όμως στον όρκο (σελ. 6) γίνεται ρητή αναφορά στο </w:t>
      </w:r>
      <w:r w:rsidRPr="00693799">
        <w:rPr>
          <w:rFonts w:ascii="Bookman Old Style" w:hAnsi="Bookman Old Style"/>
          <w:b/>
          <w:bCs/>
          <w:i/>
          <w:iCs/>
          <w:color w:val="000000"/>
          <w:sz w:val="28"/>
          <w:szCs w:val="28"/>
          <w:lang w:val="el-GR"/>
        </w:rPr>
        <w:t>άρθρο 27</w:t>
      </w:r>
      <w:r>
        <w:rPr>
          <w:rFonts w:ascii="Bookman Old Style" w:hAnsi="Bookman Old Style"/>
          <w:color w:val="000000"/>
          <w:sz w:val="28"/>
          <w:szCs w:val="28"/>
          <w:lang w:val="el-GR"/>
        </w:rPr>
        <w:t xml:space="preserve"> του Νόμου το οποίο θέτει την υποχρέωση ενημέρωσης της ΜΟΚΑΣ. </w:t>
      </w:r>
      <w:r w:rsidR="00BD33D5">
        <w:rPr>
          <w:rFonts w:ascii="Bookman Old Style" w:hAnsi="Bookman Old Style"/>
          <w:color w:val="000000"/>
          <w:sz w:val="28"/>
          <w:szCs w:val="28"/>
          <w:lang w:val="el-GR"/>
        </w:rPr>
        <w:t>Παρόλο που το εν λόγω άρθρο περιέχει δύο εδάφια που δημιουργούν αδίκημα, εντούτοις η περιγραφή της κατ’ ισχυρισμό παράλειψης σε συνάρτηση με τον προσδιορισμό του συγκεκριμένου άρθρου δεν αφήνει περιθώριο αμφιβολίας για ποιο αδίκημα αναφέρεται. Επομένως, γι’ αυτό θεωρώ ότι το Δικαστήριο ορθώς ικανοποιήθηκε για την εύλογη υποψία σύνδεσης του Αιτητή με τη διάπραξη του αδικήματος</w:t>
      </w:r>
      <w:r w:rsidR="001F6513">
        <w:rPr>
          <w:rFonts w:ascii="Bookman Old Style" w:hAnsi="Bookman Old Style"/>
          <w:color w:val="000000"/>
          <w:sz w:val="28"/>
          <w:szCs w:val="28"/>
          <w:lang w:val="el-GR"/>
        </w:rPr>
        <w:t xml:space="preserve"> το οποίο και πάλι διαχωρίζεται από τα υπόλοιπα. </w:t>
      </w:r>
    </w:p>
    <w:p w14:paraId="25B0C0C5" w14:textId="3D78D734" w:rsidR="00AE121F" w:rsidRPr="0055362D" w:rsidRDefault="00AE121F" w:rsidP="00CD69A0">
      <w:pPr>
        <w:tabs>
          <w:tab w:val="left" w:pos="567"/>
          <w:tab w:val="left" w:pos="720"/>
          <w:tab w:val="left" w:pos="990"/>
        </w:tabs>
        <w:spacing w:after="100" w:afterAutospacing="1" w:line="480" w:lineRule="auto"/>
        <w:jc w:val="both"/>
        <w:rPr>
          <w:rFonts w:ascii="Bookman Old Style" w:hAnsi="Bookman Old Style"/>
          <w:color w:val="000000"/>
          <w:sz w:val="28"/>
          <w:szCs w:val="28"/>
          <w:lang w:val="el-GR"/>
        </w:rPr>
      </w:pPr>
      <w:r>
        <w:rPr>
          <w:rFonts w:ascii="Bookman Old Style" w:hAnsi="Bookman Old Style"/>
          <w:color w:val="000000"/>
          <w:sz w:val="28"/>
          <w:szCs w:val="28"/>
          <w:lang w:val="el-GR"/>
        </w:rPr>
        <w:tab/>
        <w:t xml:space="preserve">Οι πιο πάνω διαπιστώσεις του Δικαστηρίου βρίσκουν έρεισμα στην υπόθεση </w:t>
      </w:r>
      <w:r w:rsidRPr="00AE121F">
        <w:rPr>
          <w:rFonts w:ascii="Bookman Old Style" w:hAnsi="Bookman Old Style"/>
          <w:b/>
          <w:bCs/>
          <w:i/>
          <w:iCs/>
          <w:color w:val="000000"/>
          <w:sz w:val="28"/>
          <w:szCs w:val="28"/>
          <w:lang w:val="el-GR"/>
        </w:rPr>
        <w:t>Αναφορικά με την Αίτηση του Ν.Κ., Πολ. Αίτηση Αρ. 19/2022, ημερ. 13.1.2023</w:t>
      </w:r>
      <w:r>
        <w:rPr>
          <w:rFonts w:ascii="Bookman Old Style" w:hAnsi="Bookman Old Style"/>
          <w:color w:val="000000"/>
          <w:sz w:val="28"/>
          <w:szCs w:val="28"/>
          <w:lang w:val="el-GR"/>
        </w:rPr>
        <w:t>, στην οποία λέχθηκαν τα ακόλουθα</w:t>
      </w:r>
      <w:r w:rsidRPr="0055362D">
        <w:rPr>
          <w:rFonts w:ascii="Bookman Old Style" w:hAnsi="Bookman Old Style"/>
          <w:color w:val="000000"/>
          <w:sz w:val="28"/>
          <w:szCs w:val="28"/>
          <w:lang w:val="el-GR"/>
        </w:rPr>
        <w:t>:</w:t>
      </w:r>
    </w:p>
    <w:p w14:paraId="0145C209" w14:textId="0CED7812" w:rsidR="00AE121F" w:rsidRPr="00AE121F" w:rsidRDefault="00AE121F" w:rsidP="00CD69A0">
      <w:pPr>
        <w:spacing w:line="240" w:lineRule="auto"/>
        <w:ind w:left="567"/>
        <w:jc w:val="both"/>
        <w:rPr>
          <w:rFonts w:ascii="Bookman Old Style" w:eastAsia="Times New Roman" w:hAnsi="Bookman Old Style" w:cs="Times New Roman"/>
          <w:i/>
          <w:iCs/>
          <w:color w:val="000000"/>
          <w:kern w:val="0"/>
          <w:sz w:val="28"/>
          <w:szCs w:val="28"/>
          <w:lang w:val="el-GR"/>
          <w14:ligatures w14:val="none"/>
        </w:rPr>
      </w:pPr>
      <w:r w:rsidRPr="00AE121F">
        <w:rPr>
          <w:rFonts w:ascii="Bookman Old Style" w:hAnsi="Bookman Old Style"/>
          <w:color w:val="000000"/>
          <w:sz w:val="28"/>
          <w:szCs w:val="28"/>
          <w:lang w:val="el-GR"/>
        </w:rPr>
        <w:t>«</w:t>
      </w:r>
      <w:r w:rsidRPr="00901D53">
        <w:rPr>
          <w:rFonts w:ascii="Bookman Old Style" w:eastAsia="Times New Roman" w:hAnsi="Bookman Old Style" w:cs="Times New Roman"/>
          <w:i/>
          <w:iCs/>
          <w:color w:val="000000"/>
          <w:kern w:val="0"/>
          <w:sz w:val="28"/>
          <w:szCs w:val="28"/>
          <w:lang w:val="el-GR"/>
          <w14:ligatures w14:val="none"/>
        </w:rPr>
        <w:t>Το γεγονός ότι το Κατώτερο Δικαστήριο δεν απάλειψε ή προσδιόρισε επακριβώς τα ποινικά αδικήματα για τα οποία εξέδωσε το υπό κρίση Ένταλμα Σύλληψης δεν μπορούσε, στις περιστάσεις της υπό εξέταση περίπτωσης, να ενέχει τις συνέπειες που υποστηρίχθηκαν από πλευράς Εφεσείοντα, ήτοι της γενικής αναφοράς σε αδικήματα που φέρεται να έχουν διαπραχθεί κατά παράβαση συγκεκριμένων νόμων, χωρίς ο ύποπτος να συσχετίζεται. Μελέτη του Αστυνομικού Όρκου - ο οποίος είναι υψίστης σπουδαιότητας και αποτελεί το υπόβαθρο κρίσης περί του ευλόγου της υπόνοιας - αποκάλυπτε μαρτυρία που εύλογα ενέπλεκε τον Εφεσείοντα στη διάπραξη των υπό διερεύνηση αδικημάτων στο σύνολο τους. Το Κατώτερο Δικαστήριο αναφέρθηκε στα ποινικά αδικήματα που περιγράφονταν στον Αστυνομικό Όρκο και στο ότι είχε ικανοποιηθεί σε σχέση με την ύπαρξη εύλογης υπόνοιας σε βάρος του Εφεσείοντα περί της διάπραξης των εν λόγω υπό διερεύνηση αδικημάτων, καθώς και της αναγκαιότητας έκδοσης του αιτούμενου Εντάλματος Σύλληψης στη βάση των ιδιαίτερων περιστατικών της υπόθεσης όπως αυτά αναφύονταν από τον εν λόγω Αστυνομικό Όρκο.</w:t>
      </w:r>
      <w:r w:rsidRPr="00AE121F">
        <w:rPr>
          <w:rFonts w:ascii="Bookman Old Style" w:eastAsia="Times New Roman" w:hAnsi="Bookman Old Style" w:cs="Times New Roman"/>
          <w:color w:val="000000"/>
          <w:kern w:val="0"/>
          <w:sz w:val="28"/>
          <w:szCs w:val="28"/>
          <w:lang w:val="el-GR"/>
          <w14:ligatures w14:val="none"/>
        </w:rPr>
        <w:t>»</w:t>
      </w:r>
    </w:p>
    <w:p w14:paraId="313798B4" w14:textId="36E087A1" w:rsidR="00AE121F" w:rsidRPr="00901D53" w:rsidRDefault="00AE121F" w:rsidP="00AE121F">
      <w:pPr>
        <w:spacing w:after="0" w:line="240" w:lineRule="auto"/>
        <w:jc w:val="both"/>
        <w:rPr>
          <w:rFonts w:ascii="Times New Roman" w:eastAsia="Times New Roman" w:hAnsi="Times New Roman" w:cs="Times New Roman"/>
          <w:color w:val="000000"/>
          <w:kern w:val="0"/>
          <w:sz w:val="27"/>
          <w:szCs w:val="27"/>
          <w:lang w:val="el-GR"/>
          <w14:ligatures w14:val="none"/>
        </w:rPr>
      </w:pPr>
    </w:p>
    <w:p w14:paraId="62D082D2" w14:textId="3F03F887" w:rsidR="002D2F73" w:rsidRDefault="002D2F73" w:rsidP="00166AB9">
      <w:pPr>
        <w:tabs>
          <w:tab w:val="left" w:pos="567"/>
          <w:tab w:val="left" w:pos="720"/>
          <w:tab w:val="left" w:pos="990"/>
        </w:tabs>
        <w:spacing w:before="240" w:after="100" w:afterAutospacing="1" w:line="480" w:lineRule="auto"/>
        <w:jc w:val="both"/>
        <w:rPr>
          <w:rFonts w:ascii="Bookman Old Style" w:hAnsi="Bookman Old Style"/>
          <w:color w:val="000000"/>
          <w:sz w:val="28"/>
          <w:szCs w:val="28"/>
          <w:lang w:val="el-GR"/>
        </w:rPr>
      </w:pPr>
      <w:r>
        <w:rPr>
          <w:rFonts w:ascii="Bookman Old Style" w:hAnsi="Bookman Old Style"/>
          <w:color w:val="000000"/>
          <w:sz w:val="28"/>
          <w:szCs w:val="28"/>
          <w:lang w:val="el-GR"/>
        </w:rPr>
        <w:tab/>
      </w:r>
      <w:r w:rsidR="005E0C25">
        <w:rPr>
          <w:rFonts w:ascii="Bookman Old Style" w:hAnsi="Bookman Old Style"/>
          <w:color w:val="000000"/>
          <w:sz w:val="28"/>
          <w:szCs w:val="28"/>
          <w:lang w:val="el-GR"/>
        </w:rPr>
        <w:t>Όσον αφορά τα αδικήματα για τα οποία κρίνω ότι υπήρχε επαρκής μαρτυρία που δημιουργούσε εύλογη υποψία για τη διάπραξη τους από τον</w:t>
      </w:r>
      <w:r w:rsidR="00AD53F1">
        <w:rPr>
          <w:rFonts w:ascii="Bookman Old Style" w:hAnsi="Bookman Old Style"/>
          <w:color w:val="000000"/>
          <w:sz w:val="28"/>
          <w:szCs w:val="28"/>
          <w:lang w:val="el-GR"/>
        </w:rPr>
        <w:t xml:space="preserve"> Αιτητή</w:t>
      </w:r>
      <w:r w:rsidR="005E0C25">
        <w:rPr>
          <w:rFonts w:ascii="Bookman Old Style" w:hAnsi="Bookman Old Style"/>
          <w:color w:val="000000"/>
          <w:sz w:val="28"/>
          <w:szCs w:val="28"/>
          <w:lang w:val="el-GR"/>
        </w:rPr>
        <w:t xml:space="preserve">, επέρχεται το ερώτημα του κατά πόσο ήταν αναγκαία η έκδοση του εντάλματος σύλληψης εναντίον του. </w:t>
      </w:r>
    </w:p>
    <w:p w14:paraId="49844647" w14:textId="4DE24ABC" w:rsidR="0072678B" w:rsidRDefault="0072678B" w:rsidP="00166AB9">
      <w:pPr>
        <w:tabs>
          <w:tab w:val="left" w:pos="567"/>
          <w:tab w:val="left" w:pos="720"/>
          <w:tab w:val="left" w:pos="990"/>
        </w:tabs>
        <w:spacing w:after="100" w:afterAutospacing="1" w:line="480" w:lineRule="auto"/>
        <w:jc w:val="both"/>
        <w:rPr>
          <w:rFonts w:ascii="Bookman Old Style" w:hAnsi="Bookman Old Style"/>
          <w:color w:val="000000"/>
          <w:sz w:val="28"/>
          <w:szCs w:val="28"/>
          <w:lang w:val="el-GR"/>
        </w:rPr>
      </w:pPr>
      <w:r>
        <w:rPr>
          <w:rFonts w:ascii="Bookman Old Style" w:hAnsi="Bookman Old Style"/>
          <w:color w:val="000000"/>
          <w:sz w:val="28"/>
          <w:szCs w:val="28"/>
          <w:lang w:val="el-GR"/>
        </w:rPr>
        <w:tab/>
        <w:t xml:space="preserve">Στον όρκο αναφέρεται ότι από την ημερομηνία έναρξης της διερεύνησης της υπόθεσης μέχρι και σήμερα, ο </w:t>
      </w:r>
      <w:r w:rsidR="00C55BD9">
        <w:rPr>
          <w:rFonts w:ascii="Bookman Old Style" w:hAnsi="Bookman Old Style"/>
          <w:color w:val="000000"/>
          <w:sz w:val="28"/>
          <w:szCs w:val="28"/>
          <w:lang w:val="el-GR"/>
        </w:rPr>
        <w:t xml:space="preserve">ύποπτος </w:t>
      </w:r>
      <w:r>
        <w:rPr>
          <w:rFonts w:ascii="Bookman Old Style" w:hAnsi="Bookman Old Style"/>
          <w:color w:val="000000"/>
          <w:sz w:val="28"/>
          <w:szCs w:val="28"/>
          <w:lang w:val="el-GR"/>
        </w:rPr>
        <w:t xml:space="preserve">αναζητήθηκε χωρίς να εντοπιστεί και από πληροφορίες αυτός διαμένει στο εξωτερικό όπου και δραστηριοποιείται. </w:t>
      </w:r>
      <w:r w:rsidR="003E73FF">
        <w:rPr>
          <w:rFonts w:ascii="Bookman Old Style" w:hAnsi="Bookman Old Style"/>
          <w:color w:val="000000"/>
          <w:sz w:val="28"/>
          <w:szCs w:val="28"/>
          <w:lang w:val="el-GR"/>
        </w:rPr>
        <w:t>Αναφέρεται επίσης ότι τ</w:t>
      </w:r>
      <w:r>
        <w:rPr>
          <w:rFonts w:ascii="Bookman Old Style" w:hAnsi="Bookman Old Style"/>
          <w:color w:val="000000"/>
          <w:sz w:val="28"/>
          <w:szCs w:val="28"/>
          <w:lang w:val="el-GR"/>
        </w:rPr>
        <w:t xml:space="preserve">ην ημέρα του όρκου, λήφθηκαν πληροφορίες ότι ο ύποπτος βρίσκεται στην Κύπρο σε άγνωστη διεύθυνση στην επαρχία Λάρνακας. </w:t>
      </w:r>
      <w:r w:rsidR="00DA40A7">
        <w:rPr>
          <w:rFonts w:ascii="Bookman Old Style" w:hAnsi="Bookman Old Style"/>
          <w:color w:val="000000"/>
          <w:sz w:val="28"/>
          <w:szCs w:val="28"/>
          <w:lang w:val="el-GR"/>
        </w:rPr>
        <w:t>Σύμφωνα πάντα με τον όρκο του αστυνομικού, α</w:t>
      </w:r>
      <w:r>
        <w:rPr>
          <w:rFonts w:ascii="Bookman Old Style" w:hAnsi="Bookman Old Style"/>
          <w:color w:val="000000"/>
          <w:sz w:val="28"/>
          <w:szCs w:val="28"/>
          <w:lang w:val="el-GR"/>
        </w:rPr>
        <w:t xml:space="preserve">πό έλεγχο που έγινε στο σύστημα αφιξοαναχωρήσεων, δεν εντοπίζεται πρόσφατα στην Κυπριακή Δημοκρατία και συνεπώς είναι άγνωστη η ημερομηνία αναχώρησης του και υπάρχει μεγάλη πιθανότητα η άφιξη και αναχώρηση του να έγιναν μέσω μη ελεγχόμενων περιοχών από τη Δημοκρατία. Γι’ αυτό και λόγω του ότι οι αστυνομικές ανακρίσεις δεν έχουν ολοκληρωθεί, η σύλληψη του υπόπτου είναι ευλόγως αναγκαία και ανάλογη για τη διερεύνηση των αδικημάτων, αλλά και προς αποφυγή μαρτύρων από τους οποίους λήφθηκαν ή πρόκειται να ληφθούν καταθέσεις σε σχέση με την υπόθεση, καταστροφής τεκμηρίων και προς αποφυγή της πιθανότητας διαφυγής του υπόπτου από τις μη ελεγχόμενες περιοχές της Δημοκρατίας. Το Δικαστήριο ανέφερε ότι ικανοποιήθηκε λογικά πως τα περιστατικά της υπόθεσης όπως αναφύονται από την ένορκη δήλωση που συνοδεύει την αίτηση καθιστούν την έκδοση του εντάλματος σύλληψης αναγκαία και επιθυμητή. </w:t>
      </w:r>
    </w:p>
    <w:p w14:paraId="1A6C6FBC" w14:textId="7D59FE3C" w:rsidR="0072678B" w:rsidRDefault="0072678B" w:rsidP="00166AB9">
      <w:pPr>
        <w:tabs>
          <w:tab w:val="left" w:pos="567"/>
          <w:tab w:val="left" w:pos="720"/>
          <w:tab w:val="left" w:pos="990"/>
        </w:tabs>
        <w:spacing w:after="100" w:afterAutospacing="1" w:line="480" w:lineRule="auto"/>
        <w:jc w:val="both"/>
        <w:rPr>
          <w:rFonts w:ascii="Bookman Old Style" w:hAnsi="Bookman Old Style"/>
          <w:color w:val="000000"/>
          <w:sz w:val="28"/>
          <w:szCs w:val="28"/>
          <w:lang w:val="el-GR"/>
        </w:rPr>
      </w:pPr>
      <w:r>
        <w:rPr>
          <w:rFonts w:ascii="Bookman Old Style" w:hAnsi="Bookman Old Style"/>
          <w:color w:val="000000"/>
          <w:sz w:val="28"/>
          <w:szCs w:val="28"/>
          <w:lang w:val="el-GR"/>
        </w:rPr>
        <w:tab/>
      </w:r>
      <w:r w:rsidR="001F014B">
        <w:rPr>
          <w:rFonts w:ascii="Bookman Old Style" w:hAnsi="Bookman Old Style"/>
          <w:color w:val="000000"/>
          <w:sz w:val="28"/>
          <w:szCs w:val="28"/>
          <w:lang w:val="el-GR"/>
        </w:rPr>
        <w:t>Κατ’ αρχάς η θέση του Αιτητή ότι ο ύποπτος βρίσκεται στο εξωτερικό δεν επιβεβαιώνεται από τον όρκο σύμφωνα με τον οποίο, κατόπιν πληροφορίας</w:t>
      </w:r>
      <w:r w:rsidR="00664465">
        <w:rPr>
          <w:rFonts w:ascii="Bookman Old Style" w:hAnsi="Bookman Old Style"/>
          <w:color w:val="000000"/>
          <w:sz w:val="28"/>
          <w:szCs w:val="28"/>
          <w:lang w:val="el-GR"/>
        </w:rPr>
        <w:t xml:space="preserve"> της ημέρας</w:t>
      </w:r>
      <w:r w:rsidR="001F014B">
        <w:rPr>
          <w:rFonts w:ascii="Bookman Old Style" w:hAnsi="Bookman Old Style"/>
          <w:color w:val="000000"/>
          <w:sz w:val="28"/>
          <w:szCs w:val="28"/>
          <w:lang w:val="el-GR"/>
        </w:rPr>
        <w:t xml:space="preserve">, ο ύποπτος βρισκόταν στην Κύπρο σε άγνωστη διεύθυνση σε συγκεκριμένη επαρχία. </w:t>
      </w:r>
      <w:r w:rsidR="003B05AA">
        <w:rPr>
          <w:rFonts w:ascii="Bookman Old Style" w:hAnsi="Bookman Old Style"/>
          <w:color w:val="000000"/>
          <w:sz w:val="28"/>
          <w:szCs w:val="28"/>
          <w:lang w:val="el-GR"/>
        </w:rPr>
        <w:t xml:space="preserve">Οι έρευνες και ανακρίσεις είχαν ήδη ξεκινήσει και ακόμη βρίσκονταν σε εξέλιξη, εξού και η </w:t>
      </w:r>
      <w:r w:rsidR="00351DB0">
        <w:rPr>
          <w:rFonts w:ascii="Bookman Old Style" w:hAnsi="Bookman Old Style"/>
          <w:color w:val="000000"/>
          <w:sz w:val="28"/>
          <w:szCs w:val="28"/>
          <w:lang w:val="el-GR"/>
        </w:rPr>
        <w:t>ανάγκη</w:t>
      </w:r>
      <w:r w:rsidR="003B05AA">
        <w:rPr>
          <w:rFonts w:ascii="Bookman Old Style" w:hAnsi="Bookman Old Style"/>
          <w:color w:val="000000"/>
          <w:sz w:val="28"/>
          <w:szCs w:val="28"/>
          <w:lang w:val="el-GR"/>
        </w:rPr>
        <w:t xml:space="preserve"> έκδοσης του εντάλματος. Σημειώνεται ότι σύμφωνα με τον όρκο, αναμένονταν τα αποτελέσματα αποκάλυψης τραπεζικών δεδομένων, και επομένως υπήρχε ακόμα ανακριτικό έργο να επιτελεσθεί</w:t>
      </w:r>
      <w:r w:rsidR="008B0839">
        <w:rPr>
          <w:rFonts w:ascii="Bookman Old Style" w:hAnsi="Bookman Old Style"/>
          <w:color w:val="000000"/>
          <w:sz w:val="28"/>
          <w:szCs w:val="28"/>
          <w:lang w:val="el-GR"/>
        </w:rPr>
        <w:t xml:space="preserve"> για την πλήρη εξιχνίαση της υπόθεσης</w:t>
      </w:r>
      <w:r w:rsidR="003B05AA">
        <w:rPr>
          <w:rFonts w:ascii="Bookman Old Style" w:hAnsi="Bookman Old Style"/>
          <w:color w:val="000000"/>
          <w:sz w:val="28"/>
          <w:szCs w:val="28"/>
          <w:lang w:val="el-GR"/>
        </w:rPr>
        <w:t xml:space="preserve">. </w:t>
      </w:r>
      <w:r w:rsidR="002938A1">
        <w:rPr>
          <w:rFonts w:ascii="Bookman Old Style" w:hAnsi="Bookman Old Style"/>
          <w:color w:val="000000"/>
          <w:sz w:val="28"/>
          <w:szCs w:val="28"/>
          <w:lang w:val="el-GR"/>
        </w:rPr>
        <w:t xml:space="preserve">Πρόκειται για ένα πολύπλοκο πλέγμα γεγονότων, σύμφωνα πάντα με τον όρκο. </w:t>
      </w:r>
      <w:r w:rsidR="00A07FFA">
        <w:rPr>
          <w:rFonts w:ascii="Bookman Old Style" w:hAnsi="Bookman Old Style"/>
          <w:color w:val="000000"/>
          <w:sz w:val="28"/>
          <w:szCs w:val="28"/>
          <w:lang w:val="el-GR"/>
        </w:rPr>
        <w:t xml:space="preserve">Σχετική είναι η υπόθεση </w:t>
      </w:r>
      <w:r w:rsidR="00A07FFA" w:rsidRPr="00A07FFA">
        <w:rPr>
          <w:rFonts w:ascii="Bookman Old Style" w:hAnsi="Bookman Old Style"/>
          <w:b/>
          <w:bCs/>
          <w:i/>
          <w:iCs/>
          <w:color w:val="000000"/>
          <w:sz w:val="28"/>
          <w:szCs w:val="28"/>
          <w:lang w:val="el-GR"/>
        </w:rPr>
        <w:t xml:space="preserve">Αναφορικά με την Αίτηση του </w:t>
      </w:r>
      <w:r w:rsidR="00A07FFA" w:rsidRPr="00A07FFA">
        <w:rPr>
          <w:rFonts w:ascii="Bookman Old Style" w:hAnsi="Bookman Old Style"/>
          <w:b/>
          <w:bCs/>
          <w:i/>
          <w:iCs/>
          <w:color w:val="000000"/>
          <w:sz w:val="28"/>
          <w:szCs w:val="28"/>
          <w:lang w:val="en-GB"/>
        </w:rPr>
        <w:t>Neil</w:t>
      </w:r>
      <w:r w:rsidR="00A07FFA" w:rsidRPr="00A07FFA">
        <w:rPr>
          <w:rFonts w:ascii="Bookman Old Style" w:hAnsi="Bookman Old Style"/>
          <w:b/>
          <w:bCs/>
          <w:i/>
          <w:iCs/>
          <w:color w:val="000000"/>
          <w:sz w:val="28"/>
          <w:szCs w:val="28"/>
          <w:lang w:val="el-GR"/>
        </w:rPr>
        <w:t xml:space="preserve"> </w:t>
      </w:r>
      <w:r w:rsidR="00A07FFA" w:rsidRPr="00A07FFA">
        <w:rPr>
          <w:rFonts w:ascii="Bookman Old Style" w:hAnsi="Bookman Old Style"/>
          <w:b/>
          <w:bCs/>
          <w:i/>
          <w:iCs/>
          <w:color w:val="000000"/>
          <w:sz w:val="28"/>
          <w:szCs w:val="28"/>
          <w:lang w:val="en-GB"/>
        </w:rPr>
        <w:t>Lee</w:t>
      </w:r>
      <w:r w:rsidR="00A07FFA" w:rsidRPr="00A07FFA">
        <w:rPr>
          <w:rFonts w:ascii="Bookman Old Style" w:hAnsi="Bookman Old Style"/>
          <w:b/>
          <w:bCs/>
          <w:i/>
          <w:iCs/>
          <w:color w:val="000000"/>
          <w:sz w:val="28"/>
          <w:szCs w:val="28"/>
          <w:lang w:val="el-GR"/>
        </w:rPr>
        <w:t xml:space="preserve"> </w:t>
      </w:r>
      <w:r w:rsidR="00A07FFA" w:rsidRPr="00A07FFA">
        <w:rPr>
          <w:rFonts w:ascii="Bookman Old Style" w:hAnsi="Bookman Old Style"/>
          <w:b/>
          <w:bCs/>
          <w:i/>
          <w:iCs/>
          <w:color w:val="000000"/>
          <w:sz w:val="28"/>
          <w:szCs w:val="28"/>
          <w:lang w:val="en-GB"/>
        </w:rPr>
        <w:t>Cook</w:t>
      </w:r>
      <w:r w:rsidR="00A07FFA" w:rsidRPr="00A07FFA">
        <w:rPr>
          <w:rFonts w:ascii="Bookman Old Style" w:hAnsi="Bookman Old Style"/>
          <w:b/>
          <w:bCs/>
          <w:i/>
          <w:iCs/>
          <w:color w:val="000000"/>
          <w:sz w:val="28"/>
          <w:szCs w:val="28"/>
          <w:lang w:val="el-GR"/>
        </w:rPr>
        <w:t xml:space="preserve"> (Αρ. 2) (2004) 1(Β) Α.Α.Δ. 1268</w:t>
      </w:r>
      <w:r w:rsidR="00A07FFA">
        <w:rPr>
          <w:rFonts w:ascii="Bookman Old Style" w:hAnsi="Bookman Old Style"/>
          <w:color w:val="000000"/>
          <w:sz w:val="28"/>
          <w:szCs w:val="28"/>
          <w:lang w:val="el-GR"/>
        </w:rPr>
        <w:t xml:space="preserve"> στην οποία επαναλήφθηκε ότι η διευκόλυνση των ανακρίσεων είναι γνωστός λόγος για την έκδοση εντάλματος σύλληψης. </w:t>
      </w:r>
    </w:p>
    <w:p w14:paraId="091720CD" w14:textId="43048030" w:rsidR="007808B0" w:rsidRDefault="007808B0" w:rsidP="00166AB9">
      <w:pPr>
        <w:tabs>
          <w:tab w:val="left" w:pos="567"/>
          <w:tab w:val="left" w:pos="720"/>
          <w:tab w:val="left" w:pos="990"/>
        </w:tabs>
        <w:spacing w:after="100" w:afterAutospacing="1" w:line="480" w:lineRule="auto"/>
        <w:jc w:val="both"/>
        <w:rPr>
          <w:rFonts w:ascii="Bookman Old Style" w:hAnsi="Bookman Old Style"/>
          <w:color w:val="000000"/>
          <w:sz w:val="28"/>
          <w:szCs w:val="28"/>
          <w:lang w:val="el-GR"/>
        </w:rPr>
      </w:pPr>
      <w:r>
        <w:rPr>
          <w:rFonts w:ascii="Bookman Old Style" w:hAnsi="Bookman Old Style"/>
          <w:color w:val="000000"/>
          <w:sz w:val="28"/>
          <w:szCs w:val="28"/>
          <w:lang w:val="el-GR"/>
        </w:rPr>
        <w:tab/>
      </w:r>
      <w:r w:rsidR="00B92DE6">
        <w:rPr>
          <w:rFonts w:ascii="Bookman Old Style" w:hAnsi="Bookman Old Style"/>
          <w:color w:val="000000"/>
          <w:sz w:val="28"/>
          <w:szCs w:val="28"/>
          <w:lang w:val="el-GR"/>
        </w:rPr>
        <w:t xml:space="preserve">Η θέση </w:t>
      </w:r>
      <w:r>
        <w:rPr>
          <w:rFonts w:ascii="Bookman Old Style" w:hAnsi="Bookman Old Style"/>
          <w:color w:val="000000"/>
          <w:sz w:val="28"/>
          <w:szCs w:val="28"/>
          <w:lang w:val="el-GR"/>
        </w:rPr>
        <w:t xml:space="preserve">ότι δεν αναφέρονται συλλήψεις άλλων προσώπων δεν </w:t>
      </w:r>
      <w:r w:rsidR="00951C22">
        <w:rPr>
          <w:rFonts w:ascii="Bookman Old Style" w:hAnsi="Bookman Old Style"/>
          <w:color w:val="000000"/>
          <w:sz w:val="28"/>
          <w:szCs w:val="28"/>
          <w:lang w:val="el-GR"/>
        </w:rPr>
        <w:t xml:space="preserve">είναι απολύτως ορθή </w:t>
      </w:r>
      <w:r w:rsidR="00B92DE6">
        <w:rPr>
          <w:rFonts w:ascii="Bookman Old Style" w:hAnsi="Bookman Old Style"/>
          <w:color w:val="000000"/>
          <w:sz w:val="28"/>
          <w:szCs w:val="28"/>
          <w:lang w:val="el-GR"/>
        </w:rPr>
        <w:t xml:space="preserve">καθότι στον όρκο αναφέρεται η έκδοση εντάλματος </w:t>
      </w:r>
      <w:r w:rsidR="00041B3B">
        <w:rPr>
          <w:rFonts w:ascii="Bookman Old Style" w:hAnsi="Bookman Old Style"/>
          <w:color w:val="000000"/>
          <w:sz w:val="28"/>
          <w:szCs w:val="28"/>
          <w:lang w:val="el-GR"/>
        </w:rPr>
        <w:t>σύλληψης</w:t>
      </w:r>
      <w:r w:rsidR="00B92DE6">
        <w:rPr>
          <w:rFonts w:ascii="Bookman Old Style" w:hAnsi="Bookman Old Style"/>
          <w:color w:val="000000"/>
          <w:sz w:val="28"/>
          <w:szCs w:val="28"/>
          <w:lang w:val="el-GR"/>
        </w:rPr>
        <w:t xml:space="preserve"> του </w:t>
      </w:r>
      <w:r w:rsidR="00B92DE6">
        <w:rPr>
          <w:rFonts w:ascii="Bookman Old Style" w:hAnsi="Bookman Old Style"/>
          <w:color w:val="000000"/>
          <w:sz w:val="28"/>
          <w:szCs w:val="28"/>
          <w:lang w:val="en-GB"/>
        </w:rPr>
        <w:t>JWS</w:t>
      </w:r>
      <w:r w:rsidR="00B92DE6" w:rsidRPr="00B92DE6">
        <w:rPr>
          <w:rFonts w:ascii="Bookman Old Style" w:hAnsi="Bookman Old Style"/>
          <w:color w:val="000000"/>
          <w:sz w:val="28"/>
          <w:szCs w:val="28"/>
          <w:lang w:val="el-GR"/>
        </w:rPr>
        <w:t xml:space="preserve">. </w:t>
      </w:r>
      <w:r w:rsidR="00B92DE6">
        <w:rPr>
          <w:rFonts w:ascii="Bookman Old Style" w:hAnsi="Bookman Old Style"/>
          <w:color w:val="000000"/>
          <w:sz w:val="28"/>
          <w:szCs w:val="28"/>
          <w:lang w:val="el-GR"/>
        </w:rPr>
        <w:t xml:space="preserve">Εν πάση περιπτώσει το γεγονός της μη σύλληψης άλλων προσώπων δεν </w:t>
      </w:r>
      <w:r>
        <w:rPr>
          <w:rFonts w:ascii="Bookman Old Style" w:hAnsi="Bookman Old Style"/>
          <w:color w:val="000000"/>
          <w:sz w:val="28"/>
          <w:szCs w:val="28"/>
          <w:lang w:val="el-GR"/>
        </w:rPr>
        <w:t>εξουδετερώνει από μόνο του την ανάγκη έκδοσης του εντάλματος σύλληψης του</w:t>
      </w:r>
      <w:r w:rsidR="00B92DE6">
        <w:rPr>
          <w:rFonts w:ascii="Bookman Old Style" w:hAnsi="Bookman Old Style"/>
          <w:color w:val="000000"/>
          <w:sz w:val="28"/>
          <w:szCs w:val="28"/>
          <w:lang w:val="el-GR"/>
        </w:rPr>
        <w:t xml:space="preserve"> Αιτητή</w:t>
      </w:r>
      <w:r>
        <w:rPr>
          <w:rFonts w:ascii="Bookman Old Style" w:hAnsi="Bookman Old Style"/>
          <w:color w:val="000000"/>
          <w:sz w:val="28"/>
          <w:szCs w:val="28"/>
          <w:lang w:val="el-GR"/>
        </w:rPr>
        <w:t xml:space="preserve">. Οι έρευνες και ανακρίσεις </w:t>
      </w:r>
      <w:r w:rsidR="003B26AC">
        <w:rPr>
          <w:rFonts w:ascii="Bookman Old Style" w:hAnsi="Bookman Old Style"/>
          <w:color w:val="000000"/>
          <w:sz w:val="28"/>
          <w:szCs w:val="28"/>
          <w:lang w:val="el-GR"/>
        </w:rPr>
        <w:t xml:space="preserve">ακόμη </w:t>
      </w:r>
      <w:r>
        <w:rPr>
          <w:rFonts w:ascii="Bookman Old Style" w:hAnsi="Bookman Old Style"/>
          <w:color w:val="000000"/>
          <w:sz w:val="28"/>
          <w:szCs w:val="28"/>
          <w:lang w:val="el-GR"/>
        </w:rPr>
        <w:t xml:space="preserve">συνεχίζονται, </w:t>
      </w:r>
      <w:r w:rsidR="005418B9">
        <w:rPr>
          <w:rFonts w:ascii="Bookman Old Style" w:hAnsi="Bookman Old Style"/>
          <w:color w:val="000000"/>
          <w:sz w:val="28"/>
          <w:szCs w:val="28"/>
          <w:lang w:val="el-GR"/>
        </w:rPr>
        <w:t xml:space="preserve">στα πλαίσια των οποίων </w:t>
      </w:r>
      <w:r>
        <w:rPr>
          <w:rFonts w:ascii="Bookman Old Style" w:hAnsi="Bookman Old Style"/>
          <w:color w:val="000000"/>
          <w:sz w:val="28"/>
          <w:szCs w:val="28"/>
          <w:lang w:val="el-GR"/>
        </w:rPr>
        <w:t xml:space="preserve">εκδόθηκαν εντάλματα έρευνας, λήφθηκαν δικαστικά διατάγματα αποκάλυψης και κατακράτησης τεκμηρίων και κλήθηκαν πρόσωπα για ανάκριση και </w:t>
      </w:r>
      <w:r w:rsidR="005418B9">
        <w:rPr>
          <w:rFonts w:ascii="Bookman Old Style" w:hAnsi="Bookman Old Style"/>
          <w:color w:val="000000"/>
          <w:sz w:val="28"/>
          <w:szCs w:val="28"/>
          <w:lang w:val="el-GR"/>
        </w:rPr>
        <w:t xml:space="preserve">λήψη </w:t>
      </w:r>
      <w:r>
        <w:rPr>
          <w:rFonts w:ascii="Bookman Old Style" w:hAnsi="Bookman Old Style"/>
          <w:color w:val="000000"/>
          <w:sz w:val="28"/>
          <w:szCs w:val="28"/>
          <w:lang w:val="el-GR"/>
        </w:rPr>
        <w:t>κατάθεση</w:t>
      </w:r>
      <w:r w:rsidR="005418B9">
        <w:rPr>
          <w:rFonts w:ascii="Bookman Old Style" w:hAnsi="Bookman Old Style"/>
          <w:color w:val="000000"/>
          <w:sz w:val="28"/>
          <w:szCs w:val="28"/>
          <w:lang w:val="el-GR"/>
        </w:rPr>
        <w:t>ς</w:t>
      </w:r>
      <w:r>
        <w:rPr>
          <w:rFonts w:ascii="Bookman Old Style" w:hAnsi="Bookman Old Style"/>
          <w:color w:val="000000"/>
          <w:sz w:val="28"/>
          <w:szCs w:val="28"/>
          <w:lang w:val="el-GR"/>
        </w:rPr>
        <w:t xml:space="preserve">. </w:t>
      </w:r>
    </w:p>
    <w:p w14:paraId="2DE1ADA7" w14:textId="710B62E4" w:rsidR="007808B0" w:rsidRDefault="007808B0" w:rsidP="00166AB9">
      <w:pPr>
        <w:tabs>
          <w:tab w:val="left" w:pos="567"/>
          <w:tab w:val="left" w:pos="720"/>
          <w:tab w:val="left" w:pos="990"/>
        </w:tabs>
        <w:spacing w:after="100" w:afterAutospacing="1" w:line="480" w:lineRule="auto"/>
        <w:jc w:val="both"/>
        <w:rPr>
          <w:rFonts w:ascii="Bookman Old Style" w:hAnsi="Bookman Old Style"/>
          <w:color w:val="000000"/>
          <w:sz w:val="28"/>
          <w:szCs w:val="28"/>
          <w:lang w:val="el-GR"/>
        </w:rPr>
      </w:pPr>
      <w:r>
        <w:rPr>
          <w:rFonts w:ascii="Bookman Old Style" w:hAnsi="Bookman Old Style"/>
          <w:color w:val="000000"/>
          <w:sz w:val="28"/>
          <w:szCs w:val="28"/>
          <w:lang w:val="el-GR"/>
        </w:rPr>
        <w:tab/>
        <w:t xml:space="preserve">Ο ισχυρισμός του Αιτητή πως ουδέποτε κλήθηκε να παρουσιαστεί θα πρέπει να ιδωθεί μέσα από τη μαρτυρία του αστυνομικού ότι ο ύποπτος αναζητήθηκε και δεν εντοπίστηκε, </w:t>
      </w:r>
      <w:r w:rsidR="00AA204E">
        <w:rPr>
          <w:rFonts w:ascii="Bookman Old Style" w:hAnsi="Bookman Old Style"/>
          <w:color w:val="000000"/>
          <w:sz w:val="28"/>
          <w:szCs w:val="28"/>
          <w:lang w:val="el-GR"/>
        </w:rPr>
        <w:t xml:space="preserve">καθιστώντας αναγκαία την έκδοση εντάλματος σύλληψης του. </w:t>
      </w:r>
    </w:p>
    <w:p w14:paraId="4A3C5AEC" w14:textId="79A98622" w:rsidR="007B376E" w:rsidRDefault="007B376E" w:rsidP="00CD69A0">
      <w:pPr>
        <w:tabs>
          <w:tab w:val="left" w:pos="567"/>
          <w:tab w:val="left" w:pos="720"/>
          <w:tab w:val="left" w:pos="990"/>
        </w:tabs>
        <w:spacing w:after="100" w:afterAutospacing="1" w:line="480" w:lineRule="auto"/>
        <w:jc w:val="both"/>
        <w:rPr>
          <w:rFonts w:ascii="Bookman Old Style" w:hAnsi="Bookman Old Style"/>
          <w:color w:val="000000"/>
          <w:sz w:val="28"/>
          <w:szCs w:val="28"/>
          <w:lang w:val="el-GR"/>
        </w:rPr>
      </w:pPr>
      <w:r>
        <w:rPr>
          <w:rFonts w:ascii="Bookman Old Style" w:hAnsi="Bookman Old Style"/>
          <w:color w:val="000000"/>
          <w:sz w:val="28"/>
          <w:szCs w:val="28"/>
          <w:lang w:val="el-GR"/>
        </w:rPr>
        <w:tab/>
        <w:t>Με βάση το σύνολο του περιεχομένου του όρκου</w:t>
      </w:r>
      <w:r w:rsidR="003A7449">
        <w:rPr>
          <w:rFonts w:ascii="Bookman Old Style" w:hAnsi="Bookman Old Style"/>
          <w:color w:val="000000"/>
          <w:sz w:val="28"/>
          <w:szCs w:val="28"/>
          <w:lang w:val="el-GR"/>
        </w:rPr>
        <w:t xml:space="preserve">, η αναφορά του αστυνομικού περί ανάγκης έκδοσης του εντάλματος δεν παρέμεινε στη σφαίρα της γενικότητας και αοριστίας, ως η θέση του Αιτητή, αλλά προέκυπτε από τα ενώπιον του Δικαστηρίου στοιχεία. Επομένως, ούτε και η αναφορά του Δικαστηρίου στα περιστατικά της υπόθεσης ήταν γενική και αόριστη αφού το ίδιο το Δικαστήριο παρέπεμψε στον όρκο του αστυνομικού που υποστήριζε την αίτηση. </w:t>
      </w:r>
    </w:p>
    <w:p w14:paraId="4548A62E" w14:textId="3C9B0D63" w:rsidR="00167F1F" w:rsidRDefault="00167F1F" w:rsidP="00CD69A0">
      <w:pPr>
        <w:tabs>
          <w:tab w:val="left" w:pos="567"/>
          <w:tab w:val="left" w:pos="720"/>
          <w:tab w:val="left" w:pos="990"/>
        </w:tabs>
        <w:spacing w:after="100" w:afterAutospacing="1" w:line="480" w:lineRule="auto"/>
        <w:jc w:val="both"/>
        <w:rPr>
          <w:rFonts w:ascii="Bookman Old Style" w:hAnsi="Bookman Old Style"/>
          <w:color w:val="000000"/>
          <w:sz w:val="28"/>
          <w:szCs w:val="28"/>
          <w:lang w:val="el-GR"/>
        </w:rPr>
      </w:pPr>
      <w:r>
        <w:rPr>
          <w:rFonts w:ascii="Bookman Old Style" w:hAnsi="Bookman Old Style"/>
          <w:color w:val="000000"/>
          <w:sz w:val="28"/>
          <w:szCs w:val="28"/>
          <w:lang w:val="el-GR"/>
        </w:rPr>
        <w:tab/>
        <w:t xml:space="preserve">Από τη στιγμή που υπολειπόταν ανακριτικό έργο, η πιθανότητα επηρεασμού μαρτύρων ή καταστροφής τεκμηρίων ήταν υπαρκτή, ανεξαρτήτως του πού βρίσκεται ο Αιτητής. </w:t>
      </w:r>
    </w:p>
    <w:p w14:paraId="24F5A63F" w14:textId="1F7423A8" w:rsidR="00F91D2F" w:rsidRDefault="00F91D2F" w:rsidP="00CD69A0">
      <w:pPr>
        <w:tabs>
          <w:tab w:val="left" w:pos="567"/>
          <w:tab w:val="left" w:pos="720"/>
          <w:tab w:val="left" w:pos="990"/>
        </w:tabs>
        <w:spacing w:after="100" w:afterAutospacing="1" w:line="480" w:lineRule="auto"/>
        <w:jc w:val="both"/>
        <w:rPr>
          <w:rFonts w:ascii="Bookman Old Style" w:hAnsi="Bookman Old Style"/>
          <w:color w:val="000000"/>
          <w:sz w:val="28"/>
          <w:szCs w:val="28"/>
          <w:lang w:val="el-GR"/>
        </w:rPr>
      </w:pPr>
      <w:r>
        <w:rPr>
          <w:rFonts w:ascii="Bookman Old Style" w:hAnsi="Bookman Old Style"/>
          <w:color w:val="000000"/>
          <w:sz w:val="28"/>
          <w:szCs w:val="28"/>
          <w:lang w:val="el-GR"/>
        </w:rPr>
        <w:tab/>
        <w:t>Με βάση τα πιο πάνω θεωρώ ότι η αναγκαιότητα περαιτέρω διερεύνησης της υπόθεσης προέκυπτε χωρίς δυσκολία από τον όρκο</w:t>
      </w:r>
      <w:r w:rsidR="00167F1F">
        <w:rPr>
          <w:rFonts w:ascii="Bookman Old Style" w:hAnsi="Bookman Old Style"/>
          <w:color w:val="000000"/>
          <w:sz w:val="28"/>
          <w:szCs w:val="28"/>
          <w:lang w:val="el-GR"/>
        </w:rPr>
        <w:t xml:space="preserve"> καθιστώντας αναγκαία την ανάγκη έκδοσης του εντάλματος σύλληψης</w:t>
      </w:r>
      <w:r w:rsidR="00F302F0">
        <w:rPr>
          <w:rFonts w:ascii="Bookman Old Style" w:hAnsi="Bookman Old Style"/>
          <w:color w:val="000000"/>
          <w:sz w:val="28"/>
          <w:szCs w:val="28"/>
          <w:lang w:val="el-GR"/>
        </w:rPr>
        <w:t xml:space="preserve">, σύμφωνα και με τις πρόνοιες του </w:t>
      </w:r>
      <w:r w:rsidR="00F302F0" w:rsidRPr="00F302F0">
        <w:rPr>
          <w:rFonts w:ascii="Bookman Old Style" w:hAnsi="Bookman Old Style"/>
          <w:b/>
          <w:bCs/>
          <w:i/>
          <w:iCs/>
          <w:color w:val="000000"/>
          <w:sz w:val="28"/>
          <w:szCs w:val="28"/>
          <w:lang w:val="el-GR"/>
        </w:rPr>
        <w:t>Άρθρου 11.2(γ) του Συντάγματος</w:t>
      </w:r>
      <w:r w:rsidR="000066E5">
        <w:rPr>
          <w:rFonts w:ascii="Bookman Old Style" w:hAnsi="Bookman Old Style"/>
          <w:color w:val="000000"/>
          <w:sz w:val="28"/>
          <w:szCs w:val="28"/>
          <w:lang w:val="el-GR"/>
        </w:rPr>
        <w:t xml:space="preserve"> </w:t>
      </w:r>
      <w:r>
        <w:rPr>
          <w:rFonts w:ascii="Bookman Old Style" w:hAnsi="Bookman Old Style"/>
          <w:color w:val="000000"/>
          <w:sz w:val="28"/>
          <w:szCs w:val="28"/>
          <w:lang w:val="el-GR"/>
        </w:rPr>
        <w:t xml:space="preserve">και επομένως </w:t>
      </w:r>
      <w:r w:rsidR="00EE126A">
        <w:rPr>
          <w:rFonts w:ascii="Bookman Old Style" w:hAnsi="Bookman Old Style"/>
          <w:color w:val="000000"/>
          <w:sz w:val="28"/>
          <w:szCs w:val="28"/>
          <w:lang w:val="el-GR"/>
        </w:rPr>
        <w:t>η Αίτηση δικαιολογείται ως προς την παραχώρηση άδειας μόνο για τα αδικήματα υπ’ αρ. 15, 16, 1</w:t>
      </w:r>
      <w:r w:rsidR="006E6E30" w:rsidRPr="00B242DB">
        <w:rPr>
          <w:rFonts w:ascii="Bookman Old Style" w:hAnsi="Bookman Old Style"/>
          <w:color w:val="000000"/>
          <w:sz w:val="28"/>
          <w:szCs w:val="28"/>
          <w:lang w:val="el-GR"/>
        </w:rPr>
        <w:t>7</w:t>
      </w:r>
      <w:r w:rsidR="00EE126A">
        <w:rPr>
          <w:rFonts w:ascii="Bookman Old Style" w:hAnsi="Bookman Old Style"/>
          <w:color w:val="000000"/>
          <w:sz w:val="28"/>
          <w:szCs w:val="28"/>
          <w:lang w:val="el-GR"/>
        </w:rPr>
        <w:t xml:space="preserve"> και 1</w:t>
      </w:r>
      <w:r w:rsidR="006E6E30" w:rsidRPr="00B242DB">
        <w:rPr>
          <w:rFonts w:ascii="Bookman Old Style" w:hAnsi="Bookman Old Style"/>
          <w:color w:val="000000"/>
          <w:sz w:val="28"/>
          <w:szCs w:val="28"/>
          <w:lang w:val="el-GR"/>
        </w:rPr>
        <w:t>8</w:t>
      </w:r>
      <w:r w:rsidR="00EE126A">
        <w:rPr>
          <w:rFonts w:ascii="Bookman Old Style" w:hAnsi="Bookman Old Style"/>
          <w:color w:val="000000"/>
          <w:sz w:val="28"/>
          <w:szCs w:val="28"/>
          <w:lang w:val="el-GR"/>
        </w:rPr>
        <w:t xml:space="preserve">. </w:t>
      </w:r>
    </w:p>
    <w:p w14:paraId="790D3D23" w14:textId="0869FB90" w:rsidR="00EE126A" w:rsidRPr="0055362D" w:rsidRDefault="00EE126A" w:rsidP="00CD69A0">
      <w:pPr>
        <w:tabs>
          <w:tab w:val="left" w:pos="567"/>
          <w:tab w:val="left" w:pos="720"/>
          <w:tab w:val="left" w:pos="990"/>
        </w:tabs>
        <w:spacing w:after="100" w:afterAutospacing="1" w:line="480" w:lineRule="auto"/>
        <w:jc w:val="both"/>
        <w:rPr>
          <w:rFonts w:ascii="Bookman Old Style" w:hAnsi="Bookman Old Style"/>
          <w:color w:val="000000"/>
          <w:sz w:val="28"/>
          <w:szCs w:val="28"/>
          <w:lang w:val="el-GR"/>
        </w:rPr>
      </w:pPr>
      <w:r>
        <w:rPr>
          <w:rFonts w:ascii="Bookman Old Style" w:hAnsi="Bookman Old Style"/>
          <w:color w:val="000000"/>
          <w:sz w:val="28"/>
          <w:szCs w:val="28"/>
          <w:lang w:val="el-GR"/>
        </w:rPr>
        <w:tab/>
        <w:t xml:space="preserve">Ως εκ τούτου παρέχεται άδεια στον Αιτητή να καταχωρίσει δια κλήσεως αίτηση για την έκδοση προνομιακού εντάλματος </w:t>
      </w:r>
      <w:r>
        <w:rPr>
          <w:rFonts w:ascii="Bookman Old Style" w:hAnsi="Bookman Old Style"/>
          <w:color w:val="000000"/>
          <w:sz w:val="28"/>
          <w:szCs w:val="28"/>
          <w:lang w:val="en-GB"/>
        </w:rPr>
        <w:t>Certiorari</w:t>
      </w:r>
      <w:r w:rsidRPr="00EE126A">
        <w:rPr>
          <w:rFonts w:ascii="Bookman Old Style" w:hAnsi="Bookman Old Style"/>
          <w:color w:val="000000"/>
          <w:sz w:val="28"/>
          <w:szCs w:val="28"/>
          <w:lang w:val="el-GR"/>
        </w:rPr>
        <w:t xml:space="preserve"> </w:t>
      </w:r>
      <w:r>
        <w:rPr>
          <w:rFonts w:ascii="Bookman Old Style" w:hAnsi="Bookman Old Style"/>
          <w:color w:val="000000"/>
          <w:sz w:val="28"/>
          <w:szCs w:val="28"/>
          <w:lang w:val="el-GR"/>
        </w:rPr>
        <w:t xml:space="preserve">αναφορικά μόνο με τα αδικήματα υπ’ αρ. 15, 16, </w:t>
      </w:r>
      <w:r w:rsidR="006020B1">
        <w:rPr>
          <w:rFonts w:ascii="Bookman Old Style" w:hAnsi="Bookman Old Style"/>
          <w:color w:val="000000"/>
          <w:sz w:val="28"/>
          <w:szCs w:val="28"/>
          <w:lang w:val="el-GR"/>
        </w:rPr>
        <w:t xml:space="preserve">17 και </w:t>
      </w:r>
      <w:r>
        <w:rPr>
          <w:rFonts w:ascii="Bookman Old Style" w:hAnsi="Bookman Old Style"/>
          <w:color w:val="000000"/>
          <w:sz w:val="28"/>
          <w:szCs w:val="28"/>
          <w:lang w:val="el-GR"/>
        </w:rPr>
        <w:t xml:space="preserve">18 για τους πιο πάνω λόγους. Η αίτηση να καταχωριστεί σε πέντε μέρες και να επιδοθεί στον Γενικό Εισαγγελέα τουλάχιστον </w:t>
      </w:r>
      <w:r w:rsidR="00E71229">
        <w:rPr>
          <w:rFonts w:ascii="Bookman Old Style" w:hAnsi="Bookman Old Style"/>
          <w:color w:val="000000"/>
          <w:sz w:val="28"/>
          <w:szCs w:val="28"/>
          <w:lang w:val="el-GR"/>
        </w:rPr>
        <w:t>τρεις</w:t>
      </w:r>
      <w:r>
        <w:rPr>
          <w:rFonts w:ascii="Bookman Old Style" w:hAnsi="Bookman Old Style"/>
          <w:color w:val="000000"/>
          <w:sz w:val="28"/>
          <w:szCs w:val="28"/>
          <w:lang w:val="el-GR"/>
        </w:rPr>
        <w:t xml:space="preserve"> μέρες πριν τη δικάσιμο. Εφόσον καταχωριστεί, η Πρωτοκολλητής να την ορίσει στις </w:t>
      </w:r>
      <w:r w:rsidR="00FC792B" w:rsidRPr="00FC792B">
        <w:rPr>
          <w:rFonts w:ascii="Bookman Old Style" w:hAnsi="Bookman Old Style"/>
          <w:color w:val="000000"/>
          <w:sz w:val="28"/>
          <w:szCs w:val="28"/>
          <w:lang w:val="el-GR"/>
        </w:rPr>
        <w:t>9.11.23</w:t>
      </w:r>
      <w:r>
        <w:rPr>
          <w:rFonts w:ascii="Bookman Old Style" w:hAnsi="Bookman Old Style"/>
          <w:color w:val="000000"/>
          <w:sz w:val="28"/>
          <w:szCs w:val="28"/>
          <w:lang w:val="el-GR"/>
        </w:rPr>
        <w:t xml:space="preserve"> στις 09</w:t>
      </w:r>
      <w:r w:rsidRPr="0055362D">
        <w:rPr>
          <w:rFonts w:ascii="Bookman Old Style" w:hAnsi="Bookman Old Style"/>
          <w:color w:val="000000"/>
          <w:sz w:val="28"/>
          <w:szCs w:val="28"/>
          <w:lang w:val="el-GR"/>
        </w:rPr>
        <w:t>:00</w:t>
      </w:r>
      <w:r w:rsidR="00FC792B" w:rsidRPr="00FC792B">
        <w:rPr>
          <w:rFonts w:ascii="Bookman Old Style" w:hAnsi="Bookman Old Style"/>
          <w:color w:val="000000"/>
          <w:sz w:val="28"/>
          <w:szCs w:val="28"/>
          <w:lang w:val="el-GR"/>
        </w:rPr>
        <w:t xml:space="preserve"> </w:t>
      </w:r>
      <w:r w:rsidR="00FC792B">
        <w:rPr>
          <w:rFonts w:ascii="Bookman Old Style" w:hAnsi="Bookman Old Style"/>
          <w:color w:val="000000"/>
          <w:sz w:val="28"/>
          <w:szCs w:val="28"/>
          <w:lang w:val="el-GR"/>
        </w:rPr>
        <w:t>για οδηγίες</w:t>
      </w:r>
      <w:r w:rsidRPr="0055362D">
        <w:rPr>
          <w:rFonts w:ascii="Bookman Old Style" w:hAnsi="Bookman Old Style"/>
          <w:color w:val="000000"/>
          <w:sz w:val="28"/>
          <w:szCs w:val="28"/>
          <w:lang w:val="el-GR"/>
        </w:rPr>
        <w:t xml:space="preserve">. </w:t>
      </w:r>
    </w:p>
    <w:p w14:paraId="2897A227" w14:textId="4AC6F963" w:rsidR="00EE126A" w:rsidRDefault="00EE126A" w:rsidP="00CD69A0">
      <w:pPr>
        <w:tabs>
          <w:tab w:val="left" w:pos="567"/>
          <w:tab w:val="left" w:pos="720"/>
          <w:tab w:val="left" w:pos="990"/>
        </w:tabs>
        <w:spacing w:after="100" w:afterAutospacing="1" w:line="480" w:lineRule="auto"/>
        <w:jc w:val="both"/>
        <w:rPr>
          <w:rFonts w:ascii="Bookman Old Style" w:hAnsi="Bookman Old Style"/>
          <w:color w:val="000000"/>
          <w:sz w:val="28"/>
          <w:szCs w:val="28"/>
          <w:lang w:val="el-GR"/>
        </w:rPr>
      </w:pPr>
      <w:r w:rsidRPr="0055362D">
        <w:rPr>
          <w:rFonts w:ascii="Bookman Old Style" w:hAnsi="Bookman Old Style"/>
          <w:color w:val="000000"/>
          <w:sz w:val="28"/>
          <w:szCs w:val="28"/>
          <w:lang w:val="el-GR"/>
        </w:rPr>
        <w:tab/>
      </w:r>
      <w:r>
        <w:rPr>
          <w:rFonts w:ascii="Bookman Old Style" w:hAnsi="Bookman Old Style"/>
          <w:color w:val="000000"/>
          <w:sz w:val="28"/>
          <w:szCs w:val="28"/>
          <w:lang w:val="el-GR"/>
        </w:rPr>
        <w:t xml:space="preserve">Η Αίτηση αναφορικά με τα υπόλοιπα αδικήματα απορρίπτεται. </w:t>
      </w:r>
    </w:p>
    <w:p w14:paraId="72F24820" w14:textId="3D9F0E3B" w:rsidR="00EE126A" w:rsidRPr="00EE126A" w:rsidRDefault="00EE126A" w:rsidP="00CD69A0">
      <w:pPr>
        <w:tabs>
          <w:tab w:val="left" w:pos="567"/>
          <w:tab w:val="left" w:pos="720"/>
          <w:tab w:val="left" w:pos="990"/>
        </w:tabs>
        <w:spacing w:after="100" w:afterAutospacing="1" w:line="480" w:lineRule="auto"/>
        <w:jc w:val="both"/>
        <w:rPr>
          <w:rFonts w:ascii="Bookman Old Style" w:hAnsi="Bookman Old Style"/>
          <w:color w:val="000000"/>
          <w:sz w:val="28"/>
          <w:szCs w:val="28"/>
          <w:lang w:val="el-GR"/>
        </w:rPr>
      </w:pPr>
      <w:r>
        <w:rPr>
          <w:rFonts w:ascii="Bookman Old Style" w:hAnsi="Bookman Old Style"/>
          <w:color w:val="000000"/>
          <w:sz w:val="28"/>
          <w:szCs w:val="28"/>
          <w:lang w:val="el-GR"/>
        </w:rPr>
        <w:tab/>
        <w:t xml:space="preserve">Τα έξοδα της Αίτησης θα είναι έξοδα στην πορεία της δια κλήσεως αίτησης. </w:t>
      </w:r>
    </w:p>
    <w:p w14:paraId="245755C2" w14:textId="4581B244" w:rsidR="005E0C25" w:rsidRDefault="005E0C25" w:rsidP="00E04C75">
      <w:pPr>
        <w:tabs>
          <w:tab w:val="left" w:pos="720"/>
          <w:tab w:val="left" w:pos="990"/>
        </w:tabs>
        <w:spacing w:after="100" w:afterAutospacing="1" w:line="480" w:lineRule="auto"/>
        <w:jc w:val="both"/>
        <w:rPr>
          <w:rFonts w:ascii="Bookman Old Style" w:hAnsi="Bookman Old Style"/>
          <w:color w:val="000000"/>
          <w:sz w:val="28"/>
          <w:szCs w:val="28"/>
          <w:lang w:val="el-GR"/>
        </w:rPr>
      </w:pPr>
      <w:r>
        <w:rPr>
          <w:rFonts w:ascii="Bookman Old Style" w:hAnsi="Bookman Old Style"/>
          <w:color w:val="000000"/>
          <w:sz w:val="28"/>
          <w:szCs w:val="28"/>
          <w:lang w:val="el-GR"/>
        </w:rPr>
        <w:tab/>
      </w:r>
    </w:p>
    <w:p w14:paraId="67479E02" w14:textId="307DF6AF" w:rsidR="007517A5" w:rsidRDefault="009D5DC3" w:rsidP="009D5DC3">
      <w:pPr>
        <w:tabs>
          <w:tab w:val="left" w:pos="720"/>
          <w:tab w:val="left" w:pos="990"/>
        </w:tabs>
        <w:spacing w:after="100" w:afterAutospacing="1" w:line="480" w:lineRule="auto"/>
        <w:jc w:val="both"/>
        <w:rPr>
          <w:rFonts w:ascii="Bookman Old Style" w:hAnsi="Bookman Old Style"/>
          <w:color w:val="000000"/>
          <w:sz w:val="28"/>
          <w:szCs w:val="28"/>
          <w:lang w:val="el-GR"/>
        </w:rPr>
      </w:pPr>
      <w:r>
        <w:rPr>
          <w:rFonts w:ascii="Bookman Old Style" w:hAnsi="Bookman Old Style"/>
          <w:color w:val="000000"/>
          <w:sz w:val="28"/>
          <w:szCs w:val="28"/>
          <w:lang w:val="el-GR"/>
        </w:rPr>
        <w:tab/>
      </w:r>
      <w:r>
        <w:rPr>
          <w:rFonts w:ascii="Bookman Old Style" w:hAnsi="Bookman Old Style"/>
          <w:color w:val="000000"/>
          <w:sz w:val="28"/>
          <w:szCs w:val="28"/>
          <w:lang w:val="el-GR"/>
        </w:rPr>
        <w:tab/>
      </w:r>
      <w:r>
        <w:rPr>
          <w:rFonts w:ascii="Bookman Old Style" w:hAnsi="Bookman Old Style"/>
          <w:color w:val="000000"/>
          <w:sz w:val="28"/>
          <w:szCs w:val="28"/>
          <w:lang w:val="el-GR"/>
        </w:rPr>
        <w:tab/>
      </w:r>
      <w:r>
        <w:rPr>
          <w:rFonts w:ascii="Bookman Old Style" w:hAnsi="Bookman Old Style"/>
          <w:color w:val="000000"/>
          <w:sz w:val="28"/>
          <w:szCs w:val="28"/>
          <w:lang w:val="el-GR"/>
        </w:rPr>
        <w:tab/>
      </w:r>
      <w:r>
        <w:rPr>
          <w:rFonts w:ascii="Bookman Old Style" w:hAnsi="Bookman Old Style"/>
          <w:color w:val="000000"/>
          <w:sz w:val="28"/>
          <w:szCs w:val="28"/>
          <w:lang w:val="el-GR"/>
        </w:rPr>
        <w:tab/>
      </w:r>
      <w:r>
        <w:rPr>
          <w:rFonts w:ascii="Bookman Old Style" w:hAnsi="Bookman Old Style"/>
          <w:color w:val="000000"/>
          <w:sz w:val="28"/>
          <w:szCs w:val="28"/>
          <w:lang w:val="el-GR"/>
        </w:rPr>
        <w:tab/>
      </w:r>
      <w:r>
        <w:rPr>
          <w:rFonts w:ascii="Bookman Old Style" w:hAnsi="Bookman Old Style"/>
          <w:color w:val="000000"/>
          <w:sz w:val="28"/>
          <w:szCs w:val="28"/>
          <w:lang w:val="el-GR"/>
        </w:rPr>
        <w:tab/>
      </w:r>
      <w:r>
        <w:rPr>
          <w:rFonts w:ascii="Bookman Old Style" w:hAnsi="Bookman Old Style"/>
          <w:color w:val="000000"/>
          <w:sz w:val="28"/>
          <w:szCs w:val="28"/>
          <w:lang w:val="el-GR"/>
        </w:rPr>
        <w:tab/>
      </w:r>
      <w:r>
        <w:rPr>
          <w:rFonts w:ascii="Bookman Old Style" w:hAnsi="Bookman Old Style"/>
          <w:color w:val="000000"/>
          <w:sz w:val="28"/>
          <w:szCs w:val="28"/>
          <w:lang w:val="el-GR"/>
        </w:rPr>
        <w:tab/>
      </w:r>
      <w:r>
        <w:rPr>
          <w:rFonts w:ascii="Bookman Old Style" w:hAnsi="Bookman Old Style"/>
          <w:color w:val="000000"/>
          <w:sz w:val="28"/>
          <w:szCs w:val="28"/>
          <w:lang w:val="el-GR"/>
        </w:rPr>
        <w:tab/>
        <w:t>Ε. ΕΦΡΑΙΜ, Δ.</w:t>
      </w:r>
    </w:p>
    <w:p w14:paraId="36884F77" w14:textId="77777777" w:rsidR="00166AB9" w:rsidRDefault="00166AB9" w:rsidP="009D5DC3">
      <w:pPr>
        <w:tabs>
          <w:tab w:val="left" w:pos="720"/>
          <w:tab w:val="left" w:pos="990"/>
        </w:tabs>
        <w:spacing w:after="100" w:afterAutospacing="1" w:line="480" w:lineRule="auto"/>
        <w:jc w:val="both"/>
        <w:rPr>
          <w:rFonts w:ascii="Bookman Old Style" w:hAnsi="Bookman Old Style"/>
          <w:color w:val="000000"/>
          <w:sz w:val="28"/>
          <w:szCs w:val="28"/>
          <w:lang w:val="el-GR"/>
        </w:rPr>
      </w:pPr>
    </w:p>
    <w:p w14:paraId="67B61C24" w14:textId="77777777" w:rsidR="00166AB9" w:rsidRDefault="00166AB9" w:rsidP="009D5DC3">
      <w:pPr>
        <w:tabs>
          <w:tab w:val="left" w:pos="720"/>
          <w:tab w:val="left" w:pos="990"/>
        </w:tabs>
        <w:spacing w:after="100" w:afterAutospacing="1" w:line="480" w:lineRule="auto"/>
        <w:jc w:val="both"/>
        <w:rPr>
          <w:rFonts w:ascii="Bookman Old Style" w:hAnsi="Bookman Old Style"/>
          <w:color w:val="000000"/>
          <w:sz w:val="28"/>
          <w:szCs w:val="28"/>
          <w:lang w:val="el-GR"/>
        </w:rPr>
      </w:pPr>
    </w:p>
    <w:p w14:paraId="6C393932" w14:textId="77777777" w:rsidR="00166AB9" w:rsidRDefault="00166AB9" w:rsidP="009D5DC3">
      <w:pPr>
        <w:tabs>
          <w:tab w:val="left" w:pos="720"/>
          <w:tab w:val="left" w:pos="990"/>
        </w:tabs>
        <w:spacing w:after="100" w:afterAutospacing="1" w:line="480" w:lineRule="auto"/>
        <w:jc w:val="both"/>
        <w:rPr>
          <w:rFonts w:ascii="Bookman Old Style" w:hAnsi="Bookman Old Style"/>
          <w:color w:val="000000"/>
          <w:sz w:val="28"/>
          <w:szCs w:val="28"/>
          <w:lang w:val="el-GR"/>
        </w:rPr>
      </w:pPr>
    </w:p>
    <w:p w14:paraId="3675263F" w14:textId="66958670" w:rsidR="00166AB9" w:rsidRPr="002A3BF6" w:rsidRDefault="00166AB9" w:rsidP="009D5DC3">
      <w:pPr>
        <w:tabs>
          <w:tab w:val="left" w:pos="720"/>
          <w:tab w:val="left" w:pos="990"/>
        </w:tabs>
        <w:spacing w:after="100" w:afterAutospacing="1" w:line="480" w:lineRule="auto"/>
        <w:jc w:val="both"/>
        <w:rPr>
          <w:rFonts w:ascii="Bookman Old Style" w:hAnsi="Bookman Old Style"/>
          <w:sz w:val="28"/>
          <w:szCs w:val="28"/>
          <w:lang w:val="el-GR"/>
        </w:rPr>
      </w:pPr>
      <w:r>
        <w:rPr>
          <w:rFonts w:ascii="Bookman Old Style" w:hAnsi="Bookman Old Style"/>
          <w:color w:val="000000"/>
          <w:sz w:val="28"/>
          <w:szCs w:val="28"/>
          <w:lang w:val="el-GR"/>
        </w:rPr>
        <w:t>/κβπ</w:t>
      </w:r>
    </w:p>
    <w:sectPr w:rsidR="00166AB9" w:rsidRPr="002A3BF6" w:rsidSect="00B6326C">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B75FE9" w14:textId="77777777" w:rsidR="007D00BD" w:rsidRDefault="007D00BD" w:rsidP="00B6326C">
      <w:pPr>
        <w:spacing w:after="0" w:line="240" w:lineRule="auto"/>
      </w:pPr>
      <w:r>
        <w:separator/>
      </w:r>
    </w:p>
  </w:endnote>
  <w:endnote w:type="continuationSeparator" w:id="0">
    <w:p w14:paraId="44380000" w14:textId="77777777" w:rsidR="007D00BD" w:rsidRDefault="007D00BD" w:rsidP="00B63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4896B3" w14:textId="77777777" w:rsidR="007D00BD" w:rsidRDefault="007D00BD" w:rsidP="00B6326C">
      <w:pPr>
        <w:spacing w:after="0" w:line="240" w:lineRule="auto"/>
      </w:pPr>
      <w:r>
        <w:separator/>
      </w:r>
    </w:p>
  </w:footnote>
  <w:footnote w:type="continuationSeparator" w:id="0">
    <w:p w14:paraId="1D39661E" w14:textId="77777777" w:rsidR="007D00BD" w:rsidRDefault="007D00BD" w:rsidP="00B632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0724037"/>
      <w:docPartObj>
        <w:docPartGallery w:val="Page Numbers (Top of Page)"/>
        <w:docPartUnique/>
      </w:docPartObj>
    </w:sdtPr>
    <w:sdtEndPr>
      <w:rPr>
        <w:noProof/>
      </w:rPr>
    </w:sdtEndPr>
    <w:sdtContent>
      <w:p w14:paraId="01CF69EA" w14:textId="049B0C85" w:rsidR="00B6326C" w:rsidRDefault="00B6326C">
        <w:pPr>
          <w:pStyle w:val="Header"/>
          <w:jc w:val="center"/>
        </w:pPr>
        <w:r>
          <w:fldChar w:fldCharType="begin"/>
        </w:r>
        <w:r>
          <w:instrText xml:space="preserve"> PAGE   \* MERGEFORMAT </w:instrText>
        </w:r>
        <w:r>
          <w:fldChar w:fldCharType="separate"/>
        </w:r>
        <w:r w:rsidR="00834C6F">
          <w:rPr>
            <w:noProof/>
          </w:rPr>
          <w:t>2</w:t>
        </w:r>
        <w:r>
          <w:rPr>
            <w:noProof/>
          </w:rPr>
          <w:fldChar w:fldCharType="end"/>
        </w:r>
      </w:p>
    </w:sdtContent>
  </w:sdt>
  <w:p w14:paraId="77C79396" w14:textId="77777777" w:rsidR="00B6326C" w:rsidRDefault="00B6326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552BD"/>
    <w:multiLevelType w:val="hybridMultilevel"/>
    <w:tmpl w:val="70BECB44"/>
    <w:lvl w:ilvl="0" w:tplc="04090011">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C445D6"/>
    <w:multiLevelType w:val="hybridMultilevel"/>
    <w:tmpl w:val="58C02E2A"/>
    <w:lvl w:ilvl="0" w:tplc="56CAFBE6">
      <w:start w:val="8"/>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2" w15:restartNumberingAfterBreak="0">
    <w:nsid w:val="3595412E"/>
    <w:multiLevelType w:val="hybridMultilevel"/>
    <w:tmpl w:val="6AB88C1E"/>
    <w:lvl w:ilvl="0" w:tplc="04090001">
      <w:start w:val="1"/>
      <w:numFmt w:val="bullet"/>
      <w:lvlText w:val=""/>
      <w:lvlJc w:val="left"/>
      <w:pPr>
        <w:ind w:left="5194" w:hanging="360"/>
      </w:pPr>
      <w:rPr>
        <w:rFonts w:ascii="Symbol" w:hAnsi="Symbol" w:hint="default"/>
      </w:rPr>
    </w:lvl>
    <w:lvl w:ilvl="1" w:tplc="04090003" w:tentative="1">
      <w:start w:val="1"/>
      <w:numFmt w:val="bullet"/>
      <w:lvlText w:val="o"/>
      <w:lvlJc w:val="left"/>
      <w:pPr>
        <w:ind w:left="5914" w:hanging="360"/>
      </w:pPr>
      <w:rPr>
        <w:rFonts w:ascii="Courier New" w:hAnsi="Courier New" w:cs="Courier New" w:hint="default"/>
      </w:rPr>
    </w:lvl>
    <w:lvl w:ilvl="2" w:tplc="04090005" w:tentative="1">
      <w:start w:val="1"/>
      <w:numFmt w:val="bullet"/>
      <w:lvlText w:val=""/>
      <w:lvlJc w:val="left"/>
      <w:pPr>
        <w:ind w:left="6634" w:hanging="360"/>
      </w:pPr>
      <w:rPr>
        <w:rFonts w:ascii="Wingdings" w:hAnsi="Wingdings" w:hint="default"/>
      </w:rPr>
    </w:lvl>
    <w:lvl w:ilvl="3" w:tplc="04090001" w:tentative="1">
      <w:start w:val="1"/>
      <w:numFmt w:val="bullet"/>
      <w:lvlText w:val=""/>
      <w:lvlJc w:val="left"/>
      <w:pPr>
        <w:ind w:left="7354" w:hanging="360"/>
      </w:pPr>
      <w:rPr>
        <w:rFonts w:ascii="Symbol" w:hAnsi="Symbol" w:hint="default"/>
      </w:rPr>
    </w:lvl>
    <w:lvl w:ilvl="4" w:tplc="04090003" w:tentative="1">
      <w:start w:val="1"/>
      <w:numFmt w:val="bullet"/>
      <w:lvlText w:val="o"/>
      <w:lvlJc w:val="left"/>
      <w:pPr>
        <w:ind w:left="8074" w:hanging="360"/>
      </w:pPr>
      <w:rPr>
        <w:rFonts w:ascii="Courier New" w:hAnsi="Courier New" w:cs="Courier New" w:hint="default"/>
      </w:rPr>
    </w:lvl>
    <w:lvl w:ilvl="5" w:tplc="04090005" w:tentative="1">
      <w:start w:val="1"/>
      <w:numFmt w:val="bullet"/>
      <w:lvlText w:val=""/>
      <w:lvlJc w:val="left"/>
      <w:pPr>
        <w:ind w:left="8794" w:hanging="360"/>
      </w:pPr>
      <w:rPr>
        <w:rFonts w:ascii="Wingdings" w:hAnsi="Wingdings" w:hint="default"/>
      </w:rPr>
    </w:lvl>
    <w:lvl w:ilvl="6" w:tplc="04090001" w:tentative="1">
      <w:start w:val="1"/>
      <w:numFmt w:val="bullet"/>
      <w:lvlText w:val=""/>
      <w:lvlJc w:val="left"/>
      <w:pPr>
        <w:ind w:left="9514" w:hanging="360"/>
      </w:pPr>
      <w:rPr>
        <w:rFonts w:ascii="Symbol" w:hAnsi="Symbol" w:hint="default"/>
      </w:rPr>
    </w:lvl>
    <w:lvl w:ilvl="7" w:tplc="04090003" w:tentative="1">
      <w:start w:val="1"/>
      <w:numFmt w:val="bullet"/>
      <w:lvlText w:val="o"/>
      <w:lvlJc w:val="left"/>
      <w:pPr>
        <w:ind w:left="10234" w:hanging="360"/>
      </w:pPr>
      <w:rPr>
        <w:rFonts w:ascii="Courier New" w:hAnsi="Courier New" w:cs="Courier New" w:hint="default"/>
      </w:rPr>
    </w:lvl>
    <w:lvl w:ilvl="8" w:tplc="04090005" w:tentative="1">
      <w:start w:val="1"/>
      <w:numFmt w:val="bullet"/>
      <w:lvlText w:val=""/>
      <w:lvlJc w:val="left"/>
      <w:pPr>
        <w:ind w:left="10954" w:hanging="360"/>
      </w:pPr>
      <w:rPr>
        <w:rFonts w:ascii="Wingdings" w:hAnsi="Wingdings" w:hint="default"/>
      </w:rPr>
    </w:lvl>
  </w:abstractNum>
  <w:abstractNum w:abstractNumId="3" w15:restartNumberingAfterBreak="0">
    <w:nsid w:val="60557AF5"/>
    <w:multiLevelType w:val="hybridMultilevel"/>
    <w:tmpl w:val="5FFE12C8"/>
    <w:lvl w:ilvl="0" w:tplc="1B282AFC">
      <w:start w:val="7"/>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60C65EA8"/>
    <w:multiLevelType w:val="hybridMultilevel"/>
    <w:tmpl w:val="2CD2F248"/>
    <w:lvl w:ilvl="0" w:tplc="2000000F">
      <w:start w:val="1"/>
      <w:numFmt w:val="decimal"/>
      <w:lvlText w:val="%1."/>
      <w:lvlJc w:val="left"/>
      <w:pPr>
        <w:ind w:left="1003" w:hanging="360"/>
      </w:pPr>
    </w:lvl>
    <w:lvl w:ilvl="1" w:tplc="20000019" w:tentative="1">
      <w:start w:val="1"/>
      <w:numFmt w:val="lowerLetter"/>
      <w:lvlText w:val="%2."/>
      <w:lvlJc w:val="left"/>
      <w:pPr>
        <w:ind w:left="1723" w:hanging="360"/>
      </w:pPr>
    </w:lvl>
    <w:lvl w:ilvl="2" w:tplc="2000001B" w:tentative="1">
      <w:start w:val="1"/>
      <w:numFmt w:val="lowerRoman"/>
      <w:lvlText w:val="%3."/>
      <w:lvlJc w:val="right"/>
      <w:pPr>
        <w:ind w:left="2443" w:hanging="180"/>
      </w:pPr>
    </w:lvl>
    <w:lvl w:ilvl="3" w:tplc="2000000F" w:tentative="1">
      <w:start w:val="1"/>
      <w:numFmt w:val="decimal"/>
      <w:lvlText w:val="%4."/>
      <w:lvlJc w:val="left"/>
      <w:pPr>
        <w:ind w:left="3163" w:hanging="360"/>
      </w:pPr>
    </w:lvl>
    <w:lvl w:ilvl="4" w:tplc="20000019" w:tentative="1">
      <w:start w:val="1"/>
      <w:numFmt w:val="lowerLetter"/>
      <w:lvlText w:val="%5."/>
      <w:lvlJc w:val="left"/>
      <w:pPr>
        <w:ind w:left="3883" w:hanging="360"/>
      </w:pPr>
    </w:lvl>
    <w:lvl w:ilvl="5" w:tplc="2000001B" w:tentative="1">
      <w:start w:val="1"/>
      <w:numFmt w:val="lowerRoman"/>
      <w:lvlText w:val="%6."/>
      <w:lvlJc w:val="right"/>
      <w:pPr>
        <w:ind w:left="4603" w:hanging="180"/>
      </w:pPr>
    </w:lvl>
    <w:lvl w:ilvl="6" w:tplc="2000000F" w:tentative="1">
      <w:start w:val="1"/>
      <w:numFmt w:val="decimal"/>
      <w:lvlText w:val="%7."/>
      <w:lvlJc w:val="left"/>
      <w:pPr>
        <w:ind w:left="5323" w:hanging="360"/>
      </w:pPr>
    </w:lvl>
    <w:lvl w:ilvl="7" w:tplc="20000019" w:tentative="1">
      <w:start w:val="1"/>
      <w:numFmt w:val="lowerLetter"/>
      <w:lvlText w:val="%8."/>
      <w:lvlJc w:val="left"/>
      <w:pPr>
        <w:ind w:left="6043" w:hanging="360"/>
      </w:pPr>
    </w:lvl>
    <w:lvl w:ilvl="8" w:tplc="2000001B" w:tentative="1">
      <w:start w:val="1"/>
      <w:numFmt w:val="lowerRoman"/>
      <w:lvlText w:val="%9."/>
      <w:lvlJc w:val="right"/>
      <w:pPr>
        <w:ind w:left="6763"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A1C"/>
    <w:rsid w:val="000066E5"/>
    <w:rsid w:val="00017806"/>
    <w:rsid w:val="00032117"/>
    <w:rsid w:val="0004195E"/>
    <w:rsid w:val="00041B3B"/>
    <w:rsid w:val="00050666"/>
    <w:rsid w:val="00055908"/>
    <w:rsid w:val="00065095"/>
    <w:rsid w:val="00066D6D"/>
    <w:rsid w:val="00077FC7"/>
    <w:rsid w:val="00090CF7"/>
    <w:rsid w:val="00091A8D"/>
    <w:rsid w:val="000C632E"/>
    <w:rsid w:val="000F08A7"/>
    <w:rsid w:val="000F4427"/>
    <w:rsid w:val="00106A09"/>
    <w:rsid w:val="0011133A"/>
    <w:rsid w:val="0011683E"/>
    <w:rsid w:val="00126A87"/>
    <w:rsid w:val="00133B12"/>
    <w:rsid w:val="00146446"/>
    <w:rsid w:val="0015110D"/>
    <w:rsid w:val="001544C6"/>
    <w:rsid w:val="00166AB9"/>
    <w:rsid w:val="00167F1F"/>
    <w:rsid w:val="00182825"/>
    <w:rsid w:val="0019381B"/>
    <w:rsid w:val="001B17E3"/>
    <w:rsid w:val="001B1BA4"/>
    <w:rsid w:val="001D1867"/>
    <w:rsid w:val="001E00F2"/>
    <w:rsid w:val="001F014B"/>
    <w:rsid w:val="001F6513"/>
    <w:rsid w:val="00200125"/>
    <w:rsid w:val="00204152"/>
    <w:rsid w:val="00204593"/>
    <w:rsid w:val="00220873"/>
    <w:rsid w:val="00235743"/>
    <w:rsid w:val="00236EAA"/>
    <w:rsid w:val="0024090E"/>
    <w:rsid w:val="0027369C"/>
    <w:rsid w:val="002938A1"/>
    <w:rsid w:val="00296417"/>
    <w:rsid w:val="002A3BF6"/>
    <w:rsid w:val="002A644B"/>
    <w:rsid w:val="002B61E5"/>
    <w:rsid w:val="002C008B"/>
    <w:rsid w:val="002C2019"/>
    <w:rsid w:val="002C27DC"/>
    <w:rsid w:val="002D138A"/>
    <w:rsid w:val="002D2F73"/>
    <w:rsid w:val="002D33B1"/>
    <w:rsid w:val="002D37FF"/>
    <w:rsid w:val="00303444"/>
    <w:rsid w:val="00310386"/>
    <w:rsid w:val="00315584"/>
    <w:rsid w:val="00320CFC"/>
    <w:rsid w:val="003243E3"/>
    <w:rsid w:val="00326098"/>
    <w:rsid w:val="003275FB"/>
    <w:rsid w:val="00342EDB"/>
    <w:rsid w:val="0034709E"/>
    <w:rsid w:val="00351DB0"/>
    <w:rsid w:val="00353B5F"/>
    <w:rsid w:val="003700D6"/>
    <w:rsid w:val="0037022C"/>
    <w:rsid w:val="00377D63"/>
    <w:rsid w:val="0039469E"/>
    <w:rsid w:val="003A7449"/>
    <w:rsid w:val="003B0200"/>
    <w:rsid w:val="003B05AA"/>
    <w:rsid w:val="003B26AC"/>
    <w:rsid w:val="003C3E25"/>
    <w:rsid w:val="003E3813"/>
    <w:rsid w:val="003E73FF"/>
    <w:rsid w:val="0040648F"/>
    <w:rsid w:val="00422114"/>
    <w:rsid w:val="00430826"/>
    <w:rsid w:val="00430BD7"/>
    <w:rsid w:val="004646A7"/>
    <w:rsid w:val="004747C2"/>
    <w:rsid w:val="00487827"/>
    <w:rsid w:val="004B0013"/>
    <w:rsid w:val="004B0E50"/>
    <w:rsid w:val="004B72B4"/>
    <w:rsid w:val="004B7990"/>
    <w:rsid w:val="004B7DA9"/>
    <w:rsid w:val="004C3938"/>
    <w:rsid w:val="004D215D"/>
    <w:rsid w:val="004D3C7B"/>
    <w:rsid w:val="004E161A"/>
    <w:rsid w:val="004F1C86"/>
    <w:rsid w:val="004F654D"/>
    <w:rsid w:val="004F68F5"/>
    <w:rsid w:val="00517B1B"/>
    <w:rsid w:val="00520EC5"/>
    <w:rsid w:val="005321D5"/>
    <w:rsid w:val="00536281"/>
    <w:rsid w:val="005418B9"/>
    <w:rsid w:val="0055362D"/>
    <w:rsid w:val="00563A66"/>
    <w:rsid w:val="00565861"/>
    <w:rsid w:val="00570A69"/>
    <w:rsid w:val="00585350"/>
    <w:rsid w:val="00591B85"/>
    <w:rsid w:val="0059541F"/>
    <w:rsid w:val="005A4687"/>
    <w:rsid w:val="005C52F4"/>
    <w:rsid w:val="005E0C25"/>
    <w:rsid w:val="005E526B"/>
    <w:rsid w:val="005F22C2"/>
    <w:rsid w:val="006020B1"/>
    <w:rsid w:val="00611A90"/>
    <w:rsid w:val="00627559"/>
    <w:rsid w:val="0064062A"/>
    <w:rsid w:val="00645246"/>
    <w:rsid w:val="00657317"/>
    <w:rsid w:val="00664465"/>
    <w:rsid w:val="006751AC"/>
    <w:rsid w:val="00675F6E"/>
    <w:rsid w:val="006839E1"/>
    <w:rsid w:val="00693799"/>
    <w:rsid w:val="00695728"/>
    <w:rsid w:val="006B1A1C"/>
    <w:rsid w:val="006B3775"/>
    <w:rsid w:val="006B3D54"/>
    <w:rsid w:val="006C0D6F"/>
    <w:rsid w:val="006C2650"/>
    <w:rsid w:val="006C6512"/>
    <w:rsid w:val="006D3729"/>
    <w:rsid w:val="006E6E30"/>
    <w:rsid w:val="00704470"/>
    <w:rsid w:val="00722D98"/>
    <w:rsid w:val="0072678B"/>
    <w:rsid w:val="00732E72"/>
    <w:rsid w:val="007517A5"/>
    <w:rsid w:val="00755C39"/>
    <w:rsid w:val="007578EA"/>
    <w:rsid w:val="007808B0"/>
    <w:rsid w:val="00781B3C"/>
    <w:rsid w:val="00782B7E"/>
    <w:rsid w:val="00795874"/>
    <w:rsid w:val="007963D9"/>
    <w:rsid w:val="007B09C8"/>
    <w:rsid w:val="007B376E"/>
    <w:rsid w:val="007D00BD"/>
    <w:rsid w:val="007D59AD"/>
    <w:rsid w:val="007D63B3"/>
    <w:rsid w:val="007F1D32"/>
    <w:rsid w:val="007F6C7D"/>
    <w:rsid w:val="0080045D"/>
    <w:rsid w:val="00807E15"/>
    <w:rsid w:val="00810ED2"/>
    <w:rsid w:val="00814EC5"/>
    <w:rsid w:val="00817CFE"/>
    <w:rsid w:val="00823F74"/>
    <w:rsid w:val="00830028"/>
    <w:rsid w:val="008345E7"/>
    <w:rsid w:val="00834C6F"/>
    <w:rsid w:val="008376DD"/>
    <w:rsid w:val="0085063D"/>
    <w:rsid w:val="00853C23"/>
    <w:rsid w:val="008724D4"/>
    <w:rsid w:val="00882366"/>
    <w:rsid w:val="00886B2C"/>
    <w:rsid w:val="00895664"/>
    <w:rsid w:val="008A6C20"/>
    <w:rsid w:val="008B0839"/>
    <w:rsid w:val="008B6F94"/>
    <w:rsid w:val="00901D53"/>
    <w:rsid w:val="009111B9"/>
    <w:rsid w:val="00921D42"/>
    <w:rsid w:val="009253AD"/>
    <w:rsid w:val="009306F3"/>
    <w:rsid w:val="00935FC6"/>
    <w:rsid w:val="00941673"/>
    <w:rsid w:val="00951A2E"/>
    <w:rsid w:val="00951C22"/>
    <w:rsid w:val="00962709"/>
    <w:rsid w:val="0096629B"/>
    <w:rsid w:val="00971B9A"/>
    <w:rsid w:val="00974F71"/>
    <w:rsid w:val="00975737"/>
    <w:rsid w:val="00977DF8"/>
    <w:rsid w:val="00980145"/>
    <w:rsid w:val="00980B7B"/>
    <w:rsid w:val="00992148"/>
    <w:rsid w:val="009A476B"/>
    <w:rsid w:val="009B04C4"/>
    <w:rsid w:val="009D3402"/>
    <w:rsid w:val="009D5DC3"/>
    <w:rsid w:val="009D766F"/>
    <w:rsid w:val="009E5682"/>
    <w:rsid w:val="009E63BB"/>
    <w:rsid w:val="00A07FFA"/>
    <w:rsid w:val="00A14B16"/>
    <w:rsid w:val="00A226B2"/>
    <w:rsid w:val="00A32717"/>
    <w:rsid w:val="00A419DF"/>
    <w:rsid w:val="00A46B50"/>
    <w:rsid w:val="00A60E7F"/>
    <w:rsid w:val="00A67B23"/>
    <w:rsid w:val="00A908D9"/>
    <w:rsid w:val="00A95480"/>
    <w:rsid w:val="00AA204E"/>
    <w:rsid w:val="00AA5EF4"/>
    <w:rsid w:val="00AD36E8"/>
    <w:rsid w:val="00AD53F1"/>
    <w:rsid w:val="00AE121F"/>
    <w:rsid w:val="00AE47B0"/>
    <w:rsid w:val="00AE553F"/>
    <w:rsid w:val="00AE5721"/>
    <w:rsid w:val="00AE572B"/>
    <w:rsid w:val="00B01C71"/>
    <w:rsid w:val="00B0769C"/>
    <w:rsid w:val="00B242DB"/>
    <w:rsid w:val="00B26C05"/>
    <w:rsid w:val="00B27349"/>
    <w:rsid w:val="00B45B3E"/>
    <w:rsid w:val="00B52823"/>
    <w:rsid w:val="00B57AF2"/>
    <w:rsid w:val="00B6326C"/>
    <w:rsid w:val="00B82F64"/>
    <w:rsid w:val="00B92DE6"/>
    <w:rsid w:val="00B954D3"/>
    <w:rsid w:val="00BA4E79"/>
    <w:rsid w:val="00BA5B77"/>
    <w:rsid w:val="00BB4E54"/>
    <w:rsid w:val="00BB68D5"/>
    <w:rsid w:val="00BD33D5"/>
    <w:rsid w:val="00BE53A8"/>
    <w:rsid w:val="00BF6B44"/>
    <w:rsid w:val="00C00AE8"/>
    <w:rsid w:val="00C0170E"/>
    <w:rsid w:val="00C10B7F"/>
    <w:rsid w:val="00C1577D"/>
    <w:rsid w:val="00C21277"/>
    <w:rsid w:val="00C21752"/>
    <w:rsid w:val="00C3534F"/>
    <w:rsid w:val="00C42A6B"/>
    <w:rsid w:val="00C540AC"/>
    <w:rsid w:val="00C55BD9"/>
    <w:rsid w:val="00C62BD9"/>
    <w:rsid w:val="00C64440"/>
    <w:rsid w:val="00C65DB0"/>
    <w:rsid w:val="00C66E0C"/>
    <w:rsid w:val="00C74CC8"/>
    <w:rsid w:val="00C81F3A"/>
    <w:rsid w:val="00C83905"/>
    <w:rsid w:val="00C85854"/>
    <w:rsid w:val="00C953DF"/>
    <w:rsid w:val="00C95F1D"/>
    <w:rsid w:val="00CC462F"/>
    <w:rsid w:val="00CC5572"/>
    <w:rsid w:val="00CD01B8"/>
    <w:rsid w:val="00CD4AEA"/>
    <w:rsid w:val="00CD5357"/>
    <w:rsid w:val="00CD69A0"/>
    <w:rsid w:val="00CF24B9"/>
    <w:rsid w:val="00D108DD"/>
    <w:rsid w:val="00D25EFD"/>
    <w:rsid w:val="00D3164C"/>
    <w:rsid w:val="00D41E6B"/>
    <w:rsid w:val="00D4344A"/>
    <w:rsid w:val="00D6480A"/>
    <w:rsid w:val="00D6572E"/>
    <w:rsid w:val="00D828DA"/>
    <w:rsid w:val="00D82C6E"/>
    <w:rsid w:val="00D92370"/>
    <w:rsid w:val="00DA40A7"/>
    <w:rsid w:val="00DB1927"/>
    <w:rsid w:val="00DC0CE5"/>
    <w:rsid w:val="00DC713A"/>
    <w:rsid w:val="00DD2F09"/>
    <w:rsid w:val="00E042DB"/>
    <w:rsid w:val="00E04C75"/>
    <w:rsid w:val="00E16133"/>
    <w:rsid w:val="00E36519"/>
    <w:rsid w:val="00E50849"/>
    <w:rsid w:val="00E6075B"/>
    <w:rsid w:val="00E71229"/>
    <w:rsid w:val="00E7233D"/>
    <w:rsid w:val="00E7678F"/>
    <w:rsid w:val="00E8779D"/>
    <w:rsid w:val="00E93B4E"/>
    <w:rsid w:val="00EA591F"/>
    <w:rsid w:val="00EB414A"/>
    <w:rsid w:val="00EC2E77"/>
    <w:rsid w:val="00EC3BBA"/>
    <w:rsid w:val="00EC4716"/>
    <w:rsid w:val="00EC576E"/>
    <w:rsid w:val="00EE126A"/>
    <w:rsid w:val="00EF61D0"/>
    <w:rsid w:val="00F11D00"/>
    <w:rsid w:val="00F2117C"/>
    <w:rsid w:val="00F244FB"/>
    <w:rsid w:val="00F2785B"/>
    <w:rsid w:val="00F302F0"/>
    <w:rsid w:val="00F30488"/>
    <w:rsid w:val="00F359EF"/>
    <w:rsid w:val="00F51328"/>
    <w:rsid w:val="00F5323F"/>
    <w:rsid w:val="00F54A79"/>
    <w:rsid w:val="00F56EB6"/>
    <w:rsid w:val="00F62477"/>
    <w:rsid w:val="00F869EC"/>
    <w:rsid w:val="00F916AA"/>
    <w:rsid w:val="00F91D2F"/>
    <w:rsid w:val="00F97438"/>
    <w:rsid w:val="00FA1C6C"/>
    <w:rsid w:val="00FA63A9"/>
    <w:rsid w:val="00FB2AC8"/>
    <w:rsid w:val="00FB2D3A"/>
    <w:rsid w:val="00FC792B"/>
    <w:rsid w:val="00FF260A"/>
    <w:rsid w:val="00FF705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3FC99"/>
  <w15:chartTrackingRefBased/>
  <w15:docId w15:val="{467DA606-66BD-4C6C-A111-E737D2F0C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paoi">
    <w:name w:val="apapaoi"/>
    <w:basedOn w:val="Normal"/>
    <w:rsid w:val="001B17E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a">
    <w:name w:val="a"/>
    <w:basedOn w:val="Normal"/>
    <w:rsid w:val="001B17E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1">
    <w:name w:val="normal1"/>
    <w:basedOn w:val="DefaultParagraphFont"/>
    <w:rsid w:val="001B17E3"/>
  </w:style>
  <w:style w:type="paragraph" w:styleId="ListParagraph">
    <w:name w:val="List Paragraph"/>
    <w:basedOn w:val="Normal"/>
    <w:uiPriority w:val="34"/>
    <w:qFormat/>
    <w:rsid w:val="00CF24B9"/>
    <w:pPr>
      <w:ind w:left="720"/>
      <w:contextualSpacing/>
    </w:pPr>
  </w:style>
  <w:style w:type="paragraph" w:customStyle="1" w:styleId="05cm">
    <w:name w:val="05cm"/>
    <w:basedOn w:val="Normal"/>
    <w:rsid w:val="00A908D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NormalWeb">
    <w:name w:val="Normal (Web)"/>
    <w:basedOn w:val="Normal"/>
    <w:uiPriority w:val="99"/>
    <w:semiHidden/>
    <w:unhideWhenUsed/>
    <w:rsid w:val="00C66E0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B632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326C"/>
  </w:style>
  <w:style w:type="paragraph" w:styleId="Footer">
    <w:name w:val="footer"/>
    <w:basedOn w:val="Normal"/>
    <w:link w:val="FooterChar"/>
    <w:uiPriority w:val="99"/>
    <w:unhideWhenUsed/>
    <w:rsid w:val="00B632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3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463300">
      <w:bodyDiv w:val="1"/>
      <w:marLeft w:val="0"/>
      <w:marRight w:val="0"/>
      <w:marTop w:val="0"/>
      <w:marBottom w:val="0"/>
      <w:divBdr>
        <w:top w:val="none" w:sz="0" w:space="0" w:color="auto"/>
        <w:left w:val="none" w:sz="0" w:space="0" w:color="auto"/>
        <w:bottom w:val="none" w:sz="0" w:space="0" w:color="auto"/>
        <w:right w:val="none" w:sz="0" w:space="0" w:color="auto"/>
      </w:divBdr>
    </w:div>
    <w:div w:id="738208421">
      <w:bodyDiv w:val="1"/>
      <w:marLeft w:val="0"/>
      <w:marRight w:val="0"/>
      <w:marTop w:val="0"/>
      <w:marBottom w:val="0"/>
      <w:divBdr>
        <w:top w:val="none" w:sz="0" w:space="0" w:color="auto"/>
        <w:left w:val="none" w:sz="0" w:space="0" w:color="auto"/>
        <w:bottom w:val="none" w:sz="0" w:space="0" w:color="auto"/>
        <w:right w:val="none" w:sz="0" w:space="0" w:color="auto"/>
      </w:divBdr>
    </w:div>
    <w:div w:id="1022903801">
      <w:bodyDiv w:val="1"/>
      <w:marLeft w:val="0"/>
      <w:marRight w:val="0"/>
      <w:marTop w:val="0"/>
      <w:marBottom w:val="0"/>
      <w:divBdr>
        <w:top w:val="none" w:sz="0" w:space="0" w:color="auto"/>
        <w:left w:val="none" w:sz="0" w:space="0" w:color="auto"/>
        <w:bottom w:val="none" w:sz="0" w:space="0" w:color="auto"/>
        <w:right w:val="none" w:sz="0" w:space="0" w:color="auto"/>
      </w:divBdr>
    </w:div>
    <w:div w:id="1196968416">
      <w:bodyDiv w:val="1"/>
      <w:marLeft w:val="0"/>
      <w:marRight w:val="0"/>
      <w:marTop w:val="0"/>
      <w:marBottom w:val="0"/>
      <w:divBdr>
        <w:top w:val="none" w:sz="0" w:space="0" w:color="auto"/>
        <w:left w:val="none" w:sz="0" w:space="0" w:color="auto"/>
        <w:bottom w:val="none" w:sz="0" w:space="0" w:color="auto"/>
        <w:right w:val="none" w:sz="0" w:space="0" w:color="auto"/>
      </w:divBdr>
    </w:div>
    <w:div w:id="209284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ECA13-BE24-4604-A6CD-7EF238197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6363</Words>
  <Characters>34361</Characters>
  <Application>Microsoft Office Word</Application>
  <DocSecurity>0</DocSecurity>
  <Lines>286</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Efrem</dc:creator>
  <cp:keywords/>
  <dc:description/>
  <cp:lastModifiedBy>Kakia Zervou</cp:lastModifiedBy>
  <cp:revision>2</cp:revision>
  <cp:lastPrinted>2023-10-25T06:37:00Z</cp:lastPrinted>
  <dcterms:created xsi:type="dcterms:W3CDTF">2023-10-26T09:52:00Z</dcterms:created>
  <dcterms:modified xsi:type="dcterms:W3CDTF">2023-10-26T09:52:00Z</dcterms:modified>
</cp:coreProperties>
</file>